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F5D" w:rsidRDefault="00F3318E" w:rsidP="00386F5D">
      <w:pPr>
        <w:pStyle w:val="a3"/>
        <w:jc w:val="center"/>
        <w:rPr>
          <w:rFonts w:ascii="Times New Roman" w:hAnsi="Times New Roman" w:cs="Times New Roman"/>
          <w:sz w:val="28"/>
          <w:szCs w:val="28"/>
        </w:rPr>
      </w:pPr>
      <w:bookmarkStart w:id="0" w:name="_GoBack"/>
      <w:bookmarkEnd w:id="0"/>
      <w:r w:rsidRPr="00386F5D">
        <w:rPr>
          <w:rFonts w:ascii="Times New Roman" w:hAnsi="Times New Roman" w:cs="Times New Roman"/>
          <w:sz w:val="28"/>
          <w:szCs w:val="28"/>
        </w:rPr>
        <w:t xml:space="preserve">Муниципальное бюджетное </w:t>
      </w:r>
      <w:r w:rsidR="00386F5D">
        <w:rPr>
          <w:rFonts w:ascii="Times New Roman" w:hAnsi="Times New Roman" w:cs="Times New Roman"/>
          <w:sz w:val="28"/>
          <w:szCs w:val="28"/>
        </w:rPr>
        <w:t>общеобразовательное учреждение</w:t>
      </w:r>
    </w:p>
    <w:p w:rsidR="00824C4E" w:rsidRPr="00386F5D" w:rsidRDefault="009D2863" w:rsidP="00386F5D">
      <w:pPr>
        <w:pStyle w:val="a3"/>
        <w:jc w:val="center"/>
        <w:rPr>
          <w:rFonts w:ascii="Times New Roman" w:hAnsi="Times New Roman" w:cs="Times New Roman"/>
          <w:sz w:val="28"/>
          <w:szCs w:val="28"/>
        </w:rPr>
      </w:pPr>
      <w:r>
        <w:rPr>
          <w:rFonts w:ascii="Times New Roman" w:hAnsi="Times New Roman" w:cs="Times New Roman"/>
          <w:sz w:val="28"/>
          <w:szCs w:val="28"/>
        </w:rPr>
        <w:t xml:space="preserve">«Средняя </w:t>
      </w:r>
      <w:r w:rsidR="00F3318E" w:rsidRPr="00386F5D">
        <w:rPr>
          <w:rFonts w:ascii="Times New Roman" w:hAnsi="Times New Roman" w:cs="Times New Roman"/>
          <w:sz w:val="28"/>
          <w:szCs w:val="28"/>
        </w:rPr>
        <w:t>общеобразовательная  школа №14 г. Уссурийска»</w:t>
      </w:r>
    </w:p>
    <w:p w:rsidR="00F3318E" w:rsidRPr="00386F5D" w:rsidRDefault="00F3318E" w:rsidP="00386F5D">
      <w:pPr>
        <w:pStyle w:val="a3"/>
        <w:jc w:val="center"/>
        <w:rPr>
          <w:rFonts w:ascii="Times New Roman" w:hAnsi="Times New Roman" w:cs="Times New Roman"/>
          <w:sz w:val="28"/>
          <w:szCs w:val="28"/>
        </w:rPr>
      </w:pPr>
      <w:r w:rsidRPr="00386F5D">
        <w:rPr>
          <w:rFonts w:ascii="Times New Roman" w:hAnsi="Times New Roman" w:cs="Times New Roman"/>
          <w:sz w:val="28"/>
          <w:szCs w:val="28"/>
        </w:rPr>
        <w:t>Приморский край</w:t>
      </w:r>
    </w:p>
    <w:p w:rsidR="00386F5D" w:rsidRDefault="00386F5D" w:rsidP="00386F5D">
      <w:pPr>
        <w:rPr>
          <w:rFonts w:ascii="Times New Roman" w:hAnsi="Times New Roman"/>
          <w:b/>
          <w:sz w:val="28"/>
          <w:szCs w:val="28"/>
        </w:rPr>
      </w:pPr>
    </w:p>
    <w:p w:rsidR="00386F5D" w:rsidRDefault="00386F5D" w:rsidP="00386F5D">
      <w:pPr>
        <w:rPr>
          <w:rFonts w:ascii="Times New Roman" w:hAnsi="Times New Roman"/>
          <w:b/>
          <w:sz w:val="28"/>
          <w:szCs w:val="28"/>
        </w:rPr>
      </w:pPr>
    </w:p>
    <w:p w:rsidR="00386F5D" w:rsidRDefault="00386F5D" w:rsidP="00386F5D">
      <w:pPr>
        <w:rPr>
          <w:rFonts w:ascii="Times New Roman" w:hAnsi="Times New Roman"/>
          <w:b/>
          <w:sz w:val="28"/>
          <w:szCs w:val="28"/>
        </w:rPr>
      </w:pPr>
    </w:p>
    <w:p w:rsidR="00386F5D" w:rsidRDefault="00386F5D" w:rsidP="00386F5D">
      <w:pPr>
        <w:rPr>
          <w:rFonts w:ascii="Times New Roman" w:hAnsi="Times New Roman"/>
          <w:b/>
          <w:sz w:val="28"/>
          <w:szCs w:val="28"/>
        </w:rPr>
      </w:pPr>
    </w:p>
    <w:p w:rsidR="00386F5D" w:rsidRDefault="00386F5D" w:rsidP="00386F5D">
      <w:pPr>
        <w:rPr>
          <w:rFonts w:ascii="Times New Roman" w:hAnsi="Times New Roman"/>
          <w:b/>
          <w:sz w:val="28"/>
          <w:szCs w:val="28"/>
        </w:rPr>
      </w:pPr>
    </w:p>
    <w:p w:rsidR="00386F5D" w:rsidRDefault="00386F5D" w:rsidP="00386F5D">
      <w:pPr>
        <w:rPr>
          <w:rFonts w:ascii="Times New Roman" w:hAnsi="Times New Roman"/>
          <w:b/>
          <w:sz w:val="28"/>
          <w:szCs w:val="28"/>
        </w:rPr>
      </w:pPr>
    </w:p>
    <w:p w:rsidR="00386F5D" w:rsidRDefault="00386F5D" w:rsidP="00386F5D">
      <w:pPr>
        <w:rPr>
          <w:rFonts w:ascii="Times New Roman" w:hAnsi="Times New Roman"/>
          <w:b/>
          <w:sz w:val="28"/>
          <w:szCs w:val="28"/>
        </w:rPr>
      </w:pPr>
    </w:p>
    <w:p w:rsidR="00386F5D" w:rsidRDefault="00386F5D" w:rsidP="00386F5D">
      <w:pPr>
        <w:rPr>
          <w:rFonts w:ascii="Times New Roman" w:hAnsi="Times New Roman"/>
          <w:b/>
          <w:sz w:val="28"/>
          <w:szCs w:val="28"/>
        </w:rPr>
      </w:pPr>
    </w:p>
    <w:p w:rsidR="00386F5D" w:rsidRDefault="00386F5D" w:rsidP="00386F5D">
      <w:pPr>
        <w:rPr>
          <w:rFonts w:ascii="Times New Roman" w:hAnsi="Times New Roman"/>
          <w:b/>
          <w:sz w:val="28"/>
          <w:szCs w:val="28"/>
        </w:rPr>
      </w:pPr>
    </w:p>
    <w:p w:rsidR="00F3318E" w:rsidRDefault="00F3318E" w:rsidP="00386F5D">
      <w:pPr>
        <w:jc w:val="center"/>
      </w:pPr>
      <w:r>
        <w:rPr>
          <w:rFonts w:ascii="Times New Roman" w:hAnsi="Times New Roman"/>
          <w:b/>
          <w:sz w:val="28"/>
          <w:szCs w:val="28"/>
        </w:rPr>
        <w:t>Демонстрационные опыты в курсе предмета «Химия» как средство повышения интереса к предмету</w:t>
      </w:r>
    </w:p>
    <w:p w:rsidR="00F3318E" w:rsidRDefault="00F3318E"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386F5D" w:rsidRDefault="00386F5D" w:rsidP="00386F5D">
      <w:pPr>
        <w:pStyle w:val="a3"/>
        <w:spacing w:line="276" w:lineRule="auto"/>
        <w:ind w:firstLine="709"/>
        <w:jc w:val="both"/>
        <w:rPr>
          <w:rFonts w:ascii="Times New Roman" w:hAnsi="Times New Roman" w:cs="Times New Roman"/>
          <w:b/>
          <w:sz w:val="28"/>
          <w:szCs w:val="28"/>
        </w:rPr>
      </w:pPr>
    </w:p>
    <w:p w:rsidR="009D2863" w:rsidRDefault="009D2863" w:rsidP="00386F5D">
      <w:pPr>
        <w:pStyle w:val="a3"/>
        <w:spacing w:line="276" w:lineRule="auto"/>
        <w:ind w:firstLine="709"/>
        <w:jc w:val="both"/>
        <w:rPr>
          <w:rFonts w:ascii="Times New Roman" w:hAnsi="Times New Roman" w:cs="Times New Roman"/>
          <w:b/>
          <w:sz w:val="28"/>
          <w:szCs w:val="28"/>
        </w:rPr>
      </w:pPr>
    </w:p>
    <w:p w:rsidR="00F3318E" w:rsidRPr="00386F5D" w:rsidRDefault="00F3318E" w:rsidP="00386F5D">
      <w:pPr>
        <w:pStyle w:val="a3"/>
        <w:spacing w:line="276" w:lineRule="auto"/>
        <w:ind w:firstLine="709"/>
        <w:jc w:val="right"/>
        <w:rPr>
          <w:rFonts w:ascii="Times New Roman" w:hAnsi="Times New Roman" w:cs="Times New Roman"/>
          <w:sz w:val="28"/>
          <w:szCs w:val="28"/>
        </w:rPr>
      </w:pPr>
      <w:r w:rsidRPr="00386F5D">
        <w:rPr>
          <w:rFonts w:ascii="Times New Roman" w:hAnsi="Times New Roman" w:cs="Times New Roman"/>
          <w:sz w:val="28"/>
          <w:szCs w:val="28"/>
        </w:rPr>
        <w:t>Шабля Иван Николаевич,</w:t>
      </w:r>
    </w:p>
    <w:p w:rsidR="00F3318E" w:rsidRPr="00386F5D" w:rsidRDefault="00386F5D" w:rsidP="00386F5D">
      <w:pPr>
        <w:pStyle w:val="a3"/>
        <w:spacing w:line="276" w:lineRule="auto"/>
        <w:ind w:firstLine="709"/>
        <w:jc w:val="right"/>
        <w:rPr>
          <w:rFonts w:ascii="Times New Roman" w:hAnsi="Times New Roman" w:cs="Times New Roman"/>
          <w:sz w:val="28"/>
          <w:szCs w:val="28"/>
        </w:rPr>
      </w:pPr>
      <w:r>
        <w:rPr>
          <w:rFonts w:ascii="Times New Roman" w:hAnsi="Times New Roman" w:cs="Times New Roman"/>
          <w:sz w:val="28"/>
          <w:szCs w:val="28"/>
        </w:rPr>
        <w:t>у</w:t>
      </w:r>
      <w:r w:rsidR="00F3318E" w:rsidRPr="00386F5D">
        <w:rPr>
          <w:rFonts w:ascii="Times New Roman" w:hAnsi="Times New Roman" w:cs="Times New Roman"/>
          <w:sz w:val="28"/>
          <w:szCs w:val="28"/>
        </w:rPr>
        <w:t xml:space="preserve">читель </w:t>
      </w:r>
      <w:r>
        <w:rPr>
          <w:rFonts w:ascii="Times New Roman" w:hAnsi="Times New Roman" w:cs="Times New Roman"/>
          <w:sz w:val="28"/>
          <w:szCs w:val="28"/>
        </w:rPr>
        <w:t>химии</w:t>
      </w:r>
    </w:p>
    <w:p w:rsidR="00F3318E" w:rsidRPr="00386F5D" w:rsidRDefault="00F3318E" w:rsidP="00386F5D">
      <w:pPr>
        <w:pStyle w:val="a3"/>
        <w:spacing w:line="276" w:lineRule="auto"/>
        <w:ind w:firstLine="709"/>
        <w:jc w:val="right"/>
        <w:rPr>
          <w:rFonts w:ascii="Times New Roman" w:hAnsi="Times New Roman" w:cs="Times New Roman"/>
          <w:sz w:val="28"/>
          <w:szCs w:val="28"/>
        </w:rPr>
      </w:pPr>
      <w:r w:rsidRPr="00386F5D">
        <w:rPr>
          <w:rFonts w:ascii="Times New Roman" w:hAnsi="Times New Roman" w:cs="Times New Roman"/>
          <w:sz w:val="28"/>
          <w:szCs w:val="28"/>
        </w:rPr>
        <w:t>Тел.: 89247335005</w:t>
      </w:r>
    </w:p>
    <w:p w:rsidR="00F3318E" w:rsidRPr="00386F5D" w:rsidRDefault="00386F5D" w:rsidP="00386F5D">
      <w:pPr>
        <w:pStyle w:val="a3"/>
        <w:spacing w:line="276" w:lineRule="auto"/>
        <w:ind w:firstLine="709"/>
        <w:jc w:val="right"/>
        <w:rPr>
          <w:rFonts w:ascii="Times New Roman" w:hAnsi="Times New Roman" w:cs="Times New Roman"/>
          <w:sz w:val="28"/>
          <w:szCs w:val="28"/>
        </w:rPr>
      </w:pPr>
      <w:r w:rsidRPr="00386F5D">
        <w:rPr>
          <w:rFonts w:ascii="Times New Roman" w:hAnsi="Times New Roman" w:cs="Times New Roman"/>
          <w:sz w:val="28"/>
          <w:szCs w:val="28"/>
        </w:rPr>
        <w:t>Адрес почты:</w:t>
      </w:r>
      <w:hyperlink r:id="rId5" w:history="1">
        <w:r w:rsidR="00F3318E" w:rsidRPr="00386F5D">
          <w:rPr>
            <w:rStyle w:val="a5"/>
            <w:rFonts w:ascii="Times New Roman" w:hAnsi="Times New Roman"/>
            <w:sz w:val="28"/>
            <w:szCs w:val="28"/>
            <w:lang w:val="en-US"/>
          </w:rPr>
          <w:t>shaaablia</w:t>
        </w:r>
        <w:r w:rsidR="00F3318E" w:rsidRPr="00386F5D">
          <w:rPr>
            <w:rStyle w:val="a5"/>
            <w:rFonts w:ascii="Times New Roman" w:hAnsi="Times New Roman"/>
            <w:sz w:val="28"/>
            <w:szCs w:val="28"/>
          </w:rPr>
          <w:t>@</w:t>
        </w:r>
        <w:r w:rsidR="00F3318E" w:rsidRPr="00386F5D">
          <w:rPr>
            <w:rStyle w:val="a5"/>
            <w:rFonts w:ascii="Times New Roman" w:hAnsi="Times New Roman"/>
            <w:sz w:val="28"/>
            <w:szCs w:val="28"/>
            <w:lang w:val="en-US"/>
          </w:rPr>
          <w:t>mail</w:t>
        </w:r>
        <w:r w:rsidR="00F3318E" w:rsidRPr="00386F5D">
          <w:rPr>
            <w:rStyle w:val="a5"/>
            <w:rFonts w:ascii="Times New Roman" w:hAnsi="Times New Roman"/>
            <w:sz w:val="28"/>
            <w:szCs w:val="28"/>
          </w:rPr>
          <w:t>.</w:t>
        </w:r>
        <w:r w:rsidR="00F3318E" w:rsidRPr="00386F5D">
          <w:rPr>
            <w:rStyle w:val="a5"/>
            <w:rFonts w:ascii="Times New Roman" w:hAnsi="Times New Roman"/>
            <w:sz w:val="28"/>
            <w:szCs w:val="28"/>
            <w:lang w:val="en-US"/>
          </w:rPr>
          <w:t>ru</w:t>
        </w:r>
      </w:hyperlink>
    </w:p>
    <w:p w:rsidR="00386F5D" w:rsidRDefault="00386F5D" w:rsidP="009D2863">
      <w:pPr>
        <w:pStyle w:val="a3"/>
        <w:spacing w:line="276" w:lineRule="auto"/>
        <w:jc w:val="both"/>
        <w:rPr>
          <w:rFonts w:ascii="Times New Roman" w:hAnsi="Times New Roman" w:cs="Times New Roman"/>
          <w:b/>
          <w:sz w:val="28"/>
          <w:szCs w:val="28"/>
        </w:rPr>
      </w:pPr>
    </w:p>
    <w:p w:rsidR="00386F5D" w:rsidRDefault="00386F5D" w:rsidP="009D2863">
      <w:pPr>
        <w:rPr>
          <w:rFonts w:ascii="Times New Roman" w:hAnsi="Times New Roman" w:cs="Times New Roman"/>
          <w:b/>
          <w:sz w:val="28"/>
          <w:szCs w:val="28"/>
        </w:rPr>
      </w:pPr>
      <w:r>
        <w:rPr>
          <w:rFonts w:ascii="Times New Roman" w:hAnsi="Times New Roman" w:cs="Times New Roman"/>
          <w:b/>
          <w:sz w:val="28"/>
          <w:szCs w:val="28"/>
        </w:rPr>
        <w:br w:type="page"/>
      </w:r>
    </w:p>
    <w:p w:rsidR="00B93E2D" w:rsidRDefault="00656903" w:rsidP="00B93E2D">
      <w:pPr>
        <w:pStyle w:val="a3"/>
        <w:spacing w:line="276"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Аннотация</w:t>
      </w:r>
    </w:p>
    <w:p w:rsidR="00656903" w:rsidRDefault="0066586C" w:rsidP="00386F5D">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 работе р</w:t>
      </w:r>
      <w:r w:rsidR="00656903">
        <w:rPr>
          <w:rFonts w:ascii="Times New Roman" w:hAnsi="Times New Roman" w:cs="Times New Roman"/>
          <w:sz w:val="28"/>
          <w:szCs w:val="28"/>
        </w:rPr>
        <w:t xml:space="preserve">ассматриваются методика и техника проведения демонстрационных опытов, которые предлагаются при изучении </w:t>
      </w:r>
      <w:r w:rsidR="00B93E2D">
        <w:rPr>
          <w:rFonts w:ascii="Times New Roman" w:hAnsi="Times New Roman" w:cs="Times New Roman"/>
          <w:sz w:val="28"/>
          <w:szCs w:val="28"/>
        </w:rPr>
        <w:t>некоторых разделов школьного курса «Химия»</w:t>
      </w:r>
      <w:r w:rsidR="00656903">
        <w:rPr>
          <w:rFonts w:ascii="Times New Roman" w:hAnsi="Times New Roman" w:cs="Times New Roman"/>
          <w:sz w:val="28"/>
          <w:szCs w:val="28"/>
        </w:rPr>
        <w:t>. Дано описание каждого демонстрационного опыта. Раскрывается авторский подход при подготовке, организации и проведении ключевых опыто</w:t>
      </w:r>
      <w:r w:rsidR="00B93E2D">
        <w:rPr>
          <w:rFonts w:ascii="Times New Roman" w:hAnsi="Times New Roman" w:cs="Times New Roman"/>
          <w:sz w:val="28"/>
          <w:szCs w:val="28"/>
        </w:rPr>
        <w:t>в, отражающих свойства химических веществ</w:t>
      </w:r>
      <w:r w:rsidR="00656903">
        <w:rPr>
          <w:rFonts w:ascii="Times New Roman" w:hAnsi="Times New Roman" w:cs="Times New Roman"/>
          <w:sz w:val="28"/>
          <w:szCs w:val="28"/>
        </w:rPr>
        <w:t xml:space="preserve">. Пристальное внимание обращено на соблюдение правил техники безопасности при проведении </w:t>
      </w:r>
      <w:r w:rsidR="00B93E2D">
        <w:rPr>
          <w:rFonts w:ascii="Times New Roman" w:hAnsi="Times New Roman" w:cs="Times New Roman"/>
          <w:sz w:val="28"/>
          <w:szCs w:val="28"/>
        </w:rPr>
        <w:t>демонстрационных опытов.</w:t>
      </w:r>
    </w:p>
    <w:p w:rsidR="00165650" w:rsidRDefault="009D2863" w:rsidP="00B93E2D">
      <w:pPr>
        <w:pStyle w:val="a3"/>
        <w:spacing w:line="276" w:lineRule="auto"/>
        <w:ind w:firstLine="709"/>
        <w:jc w:val="center"/>
        <w:rPr>
          <w:rFonts w:ascii="Times New Roman" w:hAnsi="Times New Roman"/>
          <w:b/>
          <w:sz w:val="28"/>
          <w:szCs w:val="28"/>
        </w:rPr>
      </w:pPr>
      <w:r w:rsidRPr="009D2863">
        <w:rPr>
          <w:rFonts w:ascii="Times New Roman" w:hAnsi="Times New Roman" w:cs="Times New Roman"/>
          <w:b/>
          <w:sz w:val="28"/>
          <w:szCs w:val="28"/>
        </w:rPr>
        <w:t>Описание практики</w:t>
      </w:r>
    </w:p>
    <w:p w:rsidR="00656903" w:rsidRPr="00165650" w:rsidRDefault="00165650" w:rsidP="00B93E2D">
      <w:pPr>
        <w:pStyle w:val="a3"/>
        <w:spacing w:line="276" w:lineRule="auto"/>
        <w:ind w:firstLine="709"/>
        <w:jc w:val="both"/>
        <w:rPr>
          <w:rFonts w:ascii="Times New Roman" w:hAnsi="Times New Roman"/>
          <w:b/>
          <w:sz w:val="28"/>
          <w:szCs w:val="28"/>
        </w:rPr>
      </w:pPr>
      <w:r w:rsidRPr="00B93E2D">
        <w:rPr>
          <w:rFonts w:ascii="Times New Roman" w:hAnsi="Times New Roman"/>
          <w:i/>
          <w:sz w:val="28"/>
          <w:szCs w:val="28"/>
        </w:rPr>
        <w:t>Введение</w:t>
      </w:r>
      <w:r w:rsidR="00B93E2D" w:rsidRPr="00B93E2D">
        <w:rPr>
          <w:rFonts w:ascii="Times New Roman" w:hAnsi="Times New Roman"/>
          <w:i/>
          <w:sz w:val="28"/>
          <w:szCs w:val="28"/>
        </w:rPr>
        <w:t>.</w:t>
      </w:r>
      <w:r w:rsidR="00B93E2D">
        <w:rPr>
          <w:rFonts w:ascii="Times New Roman" w:hAnsi="Times New Roman"/>
          <w:b/>
          <w:sz w:val="28"/>
          <w:szCs w:val="28"/>
        </w:rPr>
        <w:t xml:space="preserve"> </w:t>
      </w:r>
      <w:r w:rsidR="00656903" w:rsidRPr="008D515F">
        <w:rPr>
          <w:rFonts w:ascii="Times New Roman" w:hAnsi="Times New Roman" w:cs="Times New Roman"/>
          <w:sz w:val="28"/>
          <w:szCs w:val="28"/>
        </w:rPr>
        <w:t>Как известно</w:t>
      </w:r>
      <w:r w:rsidR="00656903">
        <w:rPr>
          <w:rFonts w:ascii="Times New Roman" w:hAnsi="Times New Roman" w:cs="Times New Roman"/>
          <w:sz w:val="28"/>
          <w:szCs w:val="28"/>
        </w:rPr>
        <w:t>,</w:t>
      </w:r>
      <w:r w:rsidR="00656903" w:rsidRPr="008D515F">
        <w:rPr>
          <w:rFonts w:ascii="Times New Roman" w:hAnsi="Times New Roman" w:cs="Times New Roman"/>
          <w:sz w:val="28"/>
          <w:szCs w:val="28"/>
        </w:rPr>
        <w:t xml:space="preserve"> химия – это наука экспериментально-теор</w:t>
      </w:r>
      <w:r w:rsidR="00656903">
        <w:rPr>
          <w:rFonts w:ascii="Times New Roman" w:hAnsi="Times New Roman" w:cs="Times New Roman"/>
          <w:sz w:val="28"/>
          <w:szCs w:val="28"/>
        </w:rPr>
        <w:t xml:space="preserve">етическая. По этой причине </w:t>
      </w:r>
      <w:r w:rsidR="00656903" w:rsidRPr="008D515F">
        <w:rPr>
          <w:rFonts w:ascii="Times New Roman" w:hAnsi="Times New Roman" w:cs="Times New Roman"/>
          <w:sz w:val="28"/>
          <w:szCs w:val="28"/>
        </w:rPr>
        <w:t xml:space="preserve">химический эксперимент при ее изучении позволяет знакомить </w:t>
      </w:r>
      <w:proofErr w:type="gramStart"/>
      <w:r w:rsidR="00656903" w:rsidRPr="008D515F">
        <w:rPr>
          <w:rFonts w:ascii="Times New Roman" w:hAnsi="Times New Roman" w:cs="Times New Roman"/>
          <w:sz w:val="28"/>
          <w:szCs w:val="28"/>
        </w:rPr>
        <w:t>обучающихся</w:t>
      </w:r>
      <w:proofErr w:type="gramEnd"/>
      <w:r w:rsidR="00656903" w:rsidRPr="008D515F">
        <w:rPr>
          <w:rFonts w:ascii="Times New Roman" w:hAnsi="Times New Roman" w:cs="Times New Roman"/>
          <w:sz w:val="28"/>
          <w:szCs w:val="28"/>
        </w:rPr>
        <w:t xml:space="preserve"> с протекающи</w:t>
      </w:r>
      <w:r w:rsidR="00656903">
        <w:rPr>
          <w:rFonts w:ascii="Times New Roman" w:hAnsi="Times New Roman" w:cs="Times New Roman"/>
          <w:sz w:val="28"/>
          <w:szCs w:val="28"/>
        </w:rPr>
        <w:t>ми явлениями и процессами. Один</w:t>
      </w:r>
      <w:r w:rsidR="00656903" w:rsidRPr="008D515F">
        <w:rPr>
          <w:rFonts w:ascii="Times New Roman" w:hAnsi="Times New Roman" w:cs="Times New Roman"/>
          <w:sz w:val="28"/>
          <w:szCs w:val="28"/>
        </w:rPr>
        <w:t xml:space="preserve"> из видов химического эксперимента – демонстрационный. </w:t>
      </w:r>
      <w:r w:rsidR="00656903">
        <w:rPr>
          <w:rFonts w:ascii="Times New Roman" w:hAnsi="Times New Roman" w:cs="Times New Roman"/>
          <w:sz w:val="28"/>
          <w:szCs w:val="28"/>
        </w:rPr>
        <w:t>В классическом уче</w:t>
      </w:r>
      <w:r w:rsidR="0066586C">
        <w:rPr>
          <w:rFonts w:ascii="Times New Roman" w:hAnsi="Times New Roman" w:cs="Times New Roman"/>
          <w:sz w:val="28"/>
          <w:szCs w:val="28"/>
        </w:rPr>
        <w:t xml:space="preserve">бном пособии </w:t>
      </w:r>
      <w:r w:rsidR="00656903">
        <w:rPr>
          <w:rFonts w:ascii="Times New Roman" w:hAnsi="Times New Roman" w:cs="Times New Roman"/>
          <w:sz w:val="28"/>
          <w:szCs w:val="28"/>
        </w:rPr>
        <w:t xml:space="preserve">«Основы методики обучения химии» </w:t>
      </w:r>
      <w:r w:rsidR="0066586C">
        <w:rPr>
          <w:rFonts w:ascii="Times New Roman" w:hAnsi="Times New Roman" w:cs="Times New Roman"/>
          <w:sz w:val="28"/>
          <w:szCs w:val="28"/>
        </w:rPr>
        <w:t>(</w:t>
      </w:r>
      <w:proofErr w:type="spellStart"/>
      <w:r w:rsidR="0066586C">
        <w:rPr>
          <w:rFonts w:ascii="Times New Roman" w:hAnsi="Times New Roman" w:cs="Times New Roman"/>
          <w:sz w:val="28"/>
          <w:szCs w:val="28"/>
        </w:rPr>
        <w:t>Чернобельская</w:t>
      </w:r>
      <w:proofErr w:type="spellEnd"/>
      <w:r w:rsidR="0066586C">
        <w:rPr>
          <w:rFonts w:ascii="Times New Roman" w:hAnsi="Times New Roman" w:cs="Times New Roman"/>
          <w:sz w:val="28"/>
          <w:szCs w:val="28"/>
        </w:rPr>
        <w:t xml:space="preserve"> Г.М., 1987)</w:t>
      </w:r>
      <w:r w:rsidR="00656903">
        <w:rPr>
          <w:rFonts w:ascii="Times New Roman" w:hAnsi="Times New Roman" w:cs="Times New Roman"/>
          <w:sz w:val="28"/>
          <w:szCs w:val="28"/>
        </w:rPr>
        <w:t xml:space="preserve"> при описании демонстрационного эксперимента указаны его основные черты и характеристики, важными из которых для себя мы видим следующие: возбуждение интереса к предмету; научение наблюдать и делать выводы. </w:t>
      </w:r>
    </w:p>
    <w:p w:rsidR="0066586C" w:rsidRDefault="00B93E2D" w:rsidP="0066586C">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 методической литературе</w:t>
      </w:r>
      <w:r w:rsidR="00656903" w:rsidRPr="000C3AE3">
        <w:rPr>
          <w:rFonts w:ascii="Times New Roman" w:hAnsi="Times New Roman" w:cs="Times New Roman"/>
          <w:sz w:val="28"/>
          <w:szCs w:val="28"/>
        </w:rPr>
        <w:t xml:space="preserve"> имеется большое количество классических работ, посвященных демонстрационным опытам </w:t>
      </w:r>
      <w:r w:rsidR="00656903">
        <w:rPr>
          <w:rFonts w:ascii="Times New Roman" w:hAnsi="Times New Roman" w:cs="Times New Roman"/>
          <w:sz w:val="28"/>
          <w:szCs w:val="28"/>
        </w:rPr>
        <w:t xml:space="preserve">и экспериментам </w:t>
      </w:r>
      <w:r>
        <w:rPr>
          <w:rFonts w:ascii="Times New Roman" w:hAnsi="Times New Roman" w:cs="Times New Roman"/>
          <w:sz w:val="28"/>
          <w:szCs w:val="28"/>
        </w:rPr>
        <w:t xml:space="preserve">по химии. </w:t>
      </w:r>
      <w:r w:rsidR="00656903">
        <w:rPr>
          <w:rFonts w:ascii="Times New Roman" w:hAnsi="Times New Roman" w:cs="Times New Roman"/>
          <w:sz w:val="28"/>
          <w:szCs w:val="28"/>
        </w:rPr>
        <w:t xml:space="preserve">Все они дают учителю хорошую теоретическую базу по технике организации и осуществлению демонстрационного эксперимента. </w:t>
      </w:r>
      <w:r w:rsidR="0066586C">
        <w:rPr>
          <w:rFonts w:ascii="Times New Roman" w:hAnsi="Times New Roman" w:cs="Times New Roman"/>
          <w:sz w:val="28"/>
          <w:szCs w:val="28"/>
        </w:rPr>
        <w:t xml:space="preserve">Вместе с тем, описанные опыты, на наш взгляд, не решают важную для современного образования проблему – привлечение внимания и формирования познавательного интереса у школьников, для которых характерно «клиповое мышление». </w:t>
      </w:r>
    </w:p>
    <w:p w:rsidR="00AE7556" w:rsidRDefault="0066586C" w:rsidP="00AE7556">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Указанное противоречие послужило основой нашей работы и позволило сформулировать цель, которую мы определили следующим образом: </w:t>
      </w:r>
      <w:r w:rsidR="00AE7556">
        <w:rPr>
          <w:rFonts w:ascii="Times New Roman" w:hAnsi="Times New Roman" w:cs="Times New Roman"/>
          <w:sz w:val="28"/>
          <w:szCs w:val="28"/>
        </w:rPr>
        <w:t>разработать систему демонстрационных опытов направленных на повышение интереса к предмету «Химия» у современных школьников. Поставленная цель раскрывается через систему задач:</w:t>
      </w:r>
    </w:p>
    <w:p w:rsidR="00AE7556" w:rsidRDefault="00AE7556" w:rsidP="00AE7556">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подобрать нестандартные демонстрационные опыты для включения их в школьный курс;</w:t>
      </w:r>
    </w:p>
    <w:p w:rsidR="00AE7556" w:rsidRDefault="00AE7556" w:rsidP="00AE7556">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апробировать на практике подобранные демонстрационные опыты;</w:t>
      </w:r>
    </w:p>
    <w:p w:rsidR="00AE7556" w:rsidRDefault="00AE7556" w:rsidP="00AE7556">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провести наблюдение за имеющимся образовательным эффектом от использования подобранных демонстрационных опытов;</w:t>
      </w:r>
    </w:p>
    <w:p w:rsidR="00AE7556" w:rsidRDefault="00AE7556" w:rsidP="00AE7556">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презентовать педагогическому сообществу результаты проделанной работы. </w:t>
      </w:r>
    </w:p>
    <w:p w:rsidR="00656903" w:rsidRDefault="00B93E2D" w:rsidP="00F82020">
      <w:pPr>
        <w:pStyle w:val="a3"/>
        <w:spacing w:line="276" w:lineRule="auto"/>
        <w:ind w:firstLine="709"/>
        <w:jc w:val="both"/>
        <w:rPr>
          <w:rFonts w:ascii="Times New Roman" w:hAnsi="Times New Roman" w:cs="Times New Roman"/>
          <w:sz w:val="28"/>
          <w:szCs w:val="28"/>
        </w:rPr>
      </w:pPr>
      <w:r w:rsidRPr="00F82020">
        <w:rPr>
          <w:rFonts w:ascii="Times New Roman" w:hAnsi="Times New Roman"/>
          <w:i/>
          <w:sz w:val="28"/>
          <w:szCs w:val="28"/>
        </w:rPr>
        <w:t>Содержание практики</w:t>
      </w:r>
      <w:r w:rsidR="00F82020" w:rsidRPr="00F82020">
        <w:rPr>
          <w:rFonts w:ascii="Times New Roman" w:hAnsi="Times New Roman" w:cs="Times New Roman"/>
          <w:i/>
          <w:sz w:val="28"/>
          <w:szCs w:val="28"/>
        </w:rPr>
        <w:t>.</w:t>
      </w:r>
      <w:r w:rsidR="00F82020">
        <w:rPr>
          <w:rFonts w:ascii="Times New Roman" w:hAnsi="Times New Roman" w:cs="Times New Roman"/>
          <w:sz w:val="28"/>
          <w:szCs w:val="28"/>
        </w:rPr>
        <w:t xml:space="preserve"> </w:t>
      </w:r>
      <w:r w:rsidR="00DE19BC">
        <w:rPr>
          <w:rFonts w:ascii="Times New Roman" w:hAnsi="Times New Roman" w:cs="Times New Roman"/>
          <w:sz w:val="28"/>
          <w:szCs w:val="28"/>
        </w:rPr>
        <w:t xml:space="preserve">Осветить все подобранные нами </w:t>
      </w:r>
      <w:r w:rsidR="00AE7556">
        <w:rPr>
          <w:rFonts w:ascii="Times New Roman" w:hAnsi="Times New Roman" w:cs="Times New Roman"/>
          <w:sz w:val="28"/>
          <w:szCs w:val="28"/>
        </w:rPr>
        <w:t xml:space="preserve">демонстрационные опыты школьного курса химии в рамках одной работы не </w:t>
      </w:r>
      <w:r w:rsidR="00AE7556">
        <w:rPr>
          <w:rFonts w:ascii="Times New Roman" w:hAnsi="Times New Roman" w:cs="Times New Roman"/>
          <w:sz w:val="28"/>
          <w:szCs w:val="28"/>
        </w:rPr>
        <w:lastRenderedPageBreak/>
        <w:t>представляется возможным.</w:t>
      </w:r>
      <w:r w:rsidR="00DE19BC">
        <w:rPr>
          <w:rFonts w:ascii="Times New Roman" w:hAnsi="Times New Roman" w:cs="Times New Roman"/>
          <w:sz w:val="28"/>
          <w:szCs w:val="28"/>
        </w:rPr>
        <w:t xml:space="preserve"> Однако с частью из них можно ознакомиться в ранее опубликованных автором работах (Шабля И.Н., 2020; Шабля И.Н., 2021а; Шабля И.Н., 2021 б).</w:t>
      </w:r>
      <w:r w:rsidR="00AE7556">
        <w:rPr>
          <w:rFonts w:ascii="Times New Roman" w:hAnsi="Times New Roman" w:cs="Times New Roman"/>
          <w:sz w:val="28"/>
          <w:szCs w:val="28"/>
        </w:rPr>
        <w:t xml:space="preserve"> </w:t>
      </w:r>
      <w:r w:rsidR="0011342A">
        <w:rPr>
          <w:rFonts w:ascii="Times New Roman" w:hAnsi="Times New Roman" w:cs="Times New Roman"/>
          <w:sz w:val="28"/>
          <w:szCs w:val="28"/>
        </w:rPr>
        <w:t>Остановимся на рассмотрении демонстрационных опытов при изучени</w:t>
      </w:r>
      <w:r w:rsidR="00F82020">
        <w:rPr>
          <w:rFonts w:ascii="Times New Roman" w:hAnsi="Times New Roman" w:cs="Times New Roman"/>
          <w:sz w:val="28"/>
          <w:szCs w:val="28"/>
        </w:rPr>
        <w:t>и темы «Драгоценные металлы».</w:t>
      </w:r>
    </w:p>
    <w:p w:rsidR="00656903" w:rsidRPr="00510A4C" w:rsidRDefault="00656903" w:rsidP="00386F5D">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Драгоценные металлы – золото, серебро, платина, палладий у всех на слуху. Из них изготавливают ювелирные украшения, их используют при декоративно-прикладных работах в архитектуре, их количеством определяется «золотой з</w:t>
      </w:r>
      <w:r w:rsidR="0011342A">
        <w:rPr>
          <w:rFonts w:ascii="Times New Roman" w:hAnsi="Times New Roman" w:cs="Times New Roman"/>
          <w:sz w:val="28"/>
          <w:szCs w:val="28"/>
        </w:rPr>
        <w:t>апас» страны</w:t>
      </w:r>
      <w:r>
        <w:rPr>
          <w:rFonts w:ascii="Times New Roman" w:hAnsi="Times New Roman" w:cs="Times New Roman"/>
          <w:sz w:val="28"/>
          <w:szCs w:val="28"/>
        </w:rPr>
        <w:t xml:space="preserve">. </w:t>
      </w:r>
      <w:r w:rsidRPr="00510A4C">
        <w:rPr>
          <w:rFonts w:ascii="Times New Roman" w:hAnsi="Times New Roman" w:cs="Times New Roman"/>
          <w:sz w:val="28"/>
          <w:szCs w:val="28"/>
        </w:rPr>
        <w:t>Каждая ученица, начав изучать курс предмета «Химия»</w:t>
      </w:r>
      <w:r>
        <w:rPr>
          <w:rFonts w:ascii="Times New Roman" w:hAnsi="Times New Roman" w:cs="Times New Roman"/>
          <w:sz w:val="28"/>
          <w:szCs w:val="28"/>
        </w:rPr>
        <w:t>,</w:t>
      </w:r>
      <w:r w:rsidRPr="00510A4C">
        <w:rPr>
          <w:rFonts w:ascii="Times New Roman" w:hAnsi="Times New Roman" w:cs="Times New Roman"/>
          <w:sz w:val="28"/>
          <w:szCs w:val="28"/>
        </w:rPr>
        <w:t xml:space="preserve"> имеет у</w:t>
      </w:r>
      <w:r>
        <w:rPr>
          <w:rFonts w:ascii="Times New Roman" w:hAnsi="Times New Roman" w:cs="Times New Roman"/>
          <w:sz w:val="28"/>
          <w:szCs w:val="28"/>
        </w:rPr>
        <w:t>крашения из серебра или золота, но мало задумывается о свойствах этих металлов.</w:t>
      </w:r>
    </w:p>
    <w:p w:rsidR="00656903" w:rsidRDefault="00656903" w:rsidP="00386F5D">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обыденном сознании (в том числе и у обучающихся) существует устойчивое представление о том, что драгоценные металлы ни с чем не взаимодействуют, так как изделия из них не подвергаются изменениям при длительном ношении или использовании в отличие от других металлов. Минимум информации о химических свойствах этих металлов в курсе химии только подкрепляет это представление. </w:t>
      </w:r>
    </w:p>
    <w:p w:rsidR="00165650" w:rsidRPr="00F749C0" w:rsidRDefault="00656903" w:rsidP="00F82020">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Вместе с тем, содержание предмета позволяет включить в структуру уроков не только теоретические сведения о свойствах этих металлов, но и показать некоторые</w:t>
      </w:r>
      <w:r w:rsidR="0011342A">
        <w:rPr>
          <w:rFonts w:ascii="Times New Roman" w:hAnsi="Times New Roman" w:cs="Times New Roman"/>
          <w:sz w:val="28"/>
          <w:szCs w:val="28"/>
        </w:rPr>
        <w:t xml:space="preserve"> демонстрационные опыты с ними.</w:t>
      </w:r>
      <w:r w:rsidR="00F82020">
        <w:rPr>
          <w:rFonts w:ascii="Times New Roman" w:hAnsi="Times New Roman" w:cs="Times New Roman"/>
          <w:sz w:val="28"/>
          <w:szCs w:val="28"/>
        </w:rPr>
        <w:t xml:space="preserve"> Представим, на примере золота, </w:t>
      </w:r>
      <w:r>
        <w:rPr>
          <w:rFonts w:ascii="Times New Roman" w:hAnsi="Times New Roman" w:cs="Times New Roman"/>
          <w:sz w:val="28"/>
          <w:szCs w:val="28"/>
        </w:rPr>
        <w:t>описание проводимых в собственной практической педагогической деятельности демонстрационных опытов с драгоценными металлами.</w:t>
      </w:r>
    </w:p>
    <w:p w:rsidR="00165650" w:rsidRDefault="00165650" w:rsidP="0011342A">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Золото и азотная кислота. </w:t>
      </w:r>
    </w:p>
    <w:p w:rsidR="00165650" w:rsidRDefault="00165650" w:rsidP="00F749C0">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 проведение опытов для обучающихся между золотом и азотной кислотой нас натолкнула строчка из параг</w:t>
      </w:r>
      <w:r w:rsidR="00F82020">
        <w:rPr>
          <w:rFonts w:ascii="Times New Roman" w:hAnsi="Times New Roman" w:cs="Times New Roman"/>
          <w:sz w:val="28"/>
          <w:szCs w:val="28"/>
        </w:rPr>
        <w:t>рафа «Азотная кислота» учебника химии</w:t>
      </w:r>
      <w:r w:rsidR="00DE19BC">
        <w:rPr>
          <w:rFonts w:ascii="Times New Roman" w:hAnsi="Times New Roman" w:cs="Times New Roman"/>
          <w:sz w:val="28"/>
          <w:szCs w:val="28"/>
        </w:rPr>
        <w:t>,</w:t>
      </w:r>
      <w:r>
        <w:rPr>
          <w:rFonts w:ascii="Times New Roman" w:hAnsi="Times New Roman" w:cs="Times New Roman"/>
          <w:sz w:val="28"/>
          <w:szCs w:val="28"/>
        </w:rPr>
        <w:t xml:space="preserve"> где говориться, что золото с азотной кислотой не взаимодействует ни при каких условиях. Для демонстрации этого факта проводим два опыта. В первом в пробирку помещаем кусочек лома золотого изделия 585 пробы (звено цепочки), а во втором в пробирку помещаем кусочек золота 999,9 пробы размером со спичечную головку. Этикетки от взятых для реакции изделий храним. Перед началом эксперимента подзываем к кафедре школьника и просим его публично на весь класс их зачитать. Делается это для того, чтобы развеять все имеющиеся 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сомнения в подлинности металла и сплава. Затем в каждую из пробирок приливаем концентрированной азотной кислоты в количестве около 2 мл. Видимых изменений не наблюдаем. Для окончательного подтверждения отсутствия реакций в каждой из пробирок, нагреваем их поочередно в пламени спиртовки. Признаков реакции по-прежнему нет, что практически подтверждает информацию из текста параграфа. После урока аккуратно сливаем кислоту, а частички изделий, после </w:t>
      </w:r>
      <w:r>
        <w:rPr>
          <w:rFonts w:ascii="Times New Roman" w:hAnsi="Times New Roman" w:cs="Times New Roman"/>
          <w:sz w:val="28"/>
          <w:szCs w:val="28"/>
        </w:rPr>
        <w:lastRenderedPageBreak/>
        <w:t>промывки и просушки, помещаем в специальную емкость для хранения до следующего повторения указанных выше опытов.</w:t>
      </w:r>
    </w:p>
    <w:p w:rsidR="00165650" w:rsidRPr="00460233" w:rsidRDefault="00165650" w:rsidP="0011342A">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 отметить, что иногда в классах, где есть особенно </w:t>
      </w:r>
      <w:proofErr w:type="gramStart"/>
      <w:r>
        <w:rPr>
          <w:rFonts w:ascii="Times New Roman" w:hAnsi="Times New Roman" w:cs="Times New Roman"/>
          <w:sz w:val="28"/>
          <w:szCs w:val="28"/>
        </w:rPr>
        <w:t>любознательные</w:t>
      </w:r>
      <w:proofErr w:type="gramEnd"/>
      <w:r>
        <w:rPr>
          <w:rFonts w:ascii="Times New Roman" w:hAnsi="Times New Roman" w:cs="Times New Roman"/>
          <w:sz w:val="28"/>
          <w:szCs w:val="28"/>
        </w:rPr>
        <w:t xml:space="preserve"> и пытливые обучающиеся, проводим следующее действие. В коническую колбу на 150 мл</w:t>
      </w:r>
      <w:r w:rsidRPr="0004289D">
        <w:rPr>
          <w:rFonts w:ascii="Times New Roman" w:hAnsi="Times New Roman" w:cs="Times New Roman"/>
          <w:sz w:val="28"/>
          <w:szCs w:val="28"/>
        </w:rPr>
        <w:t xml:space="preserve"> вносим </w:t>
      </w:r>
      <w:r>
        <w:rPr>
          <w:rFonts w:ascii="Times New Roman" w:hAnsi="Times New Roman" w:cs="Times New Roman"/>
          <w:sz w:val="28"/>
          <w:szCs w:val="28"/>
        </w:rPr>
        <w:t>около 20 мл</w:t>
      </w:r>
      <w:r w:rsidRPr="0004289D">
        <w:rPr>
          <w:rFonts w:ascii="Times New Roman" w:hAnsi="Times New Roman" w:cs="Times New Roman"/>
          <w:sz w:val="28"/>
          <w:szCs w:val="28"/>
        </w:rPr>
        <w:t xml:space="preserve"> </w:t>
      </w:r>
      <w:r>
        <w:rPr>
          <w:rFonts w:ascii="Times New Roman" w:hAnsi="Times New Roman" w:cs="Times New Roman"/>
          <w:sz w:val="28"/>
          <w:szCs w:val="28"/>
        </w:rPr>
        <w:t xml:space="preserve">концентрированной азотной кислоты  и опускаем в нее собственное обручальное кольцо, которое тут же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обучающихся снимаем с пальца (школьники испытывают потрясение, шок, обескураженность). После этого берем колбу за горлышко и совершаем вращательные движения с находящимся в ней кольцом и азотной кислотой. Реакции между изделием и кислотой не происходит. Убедившись в этом, аккуратно сливаем кислоту. Затем достаем кольцо, промываем его проточной водой, тщательно промокаем сухой салфеткой и одеваем на палец. </w:t>
      </w:r>
      <w:r w:rsidRPr="00460233">
        <w:rPr>
          <w:rFonts w:ascii="Times New Roman" w:hAnsi="Times New Roman" w:cs="Times New Roman"/>
          <w:sz w:val="28"/>
          <w:szCs w:val="28"/>
        </w:rPr>
        <w:t>Данный демонстрационный опыт проводили уже несколько раз</w:t>
      </w:r>
      <w:r>
        <w:rPr>
          <w:rFonts w:ascii="Times New Roman" w:hAnsi="Times New Roman" w:cs="Times New Roman"/>
          <w:sz w:val="28"/>
          <w:szCs w:val="28"/>
        </w:rPr>
        <w:t xml:space="preserve"> из года в год. К</w:t>
      </w:r>
      <w:r w:rsidRPr="00460233">
        <w:rPr>
          <w:rFonts w:ascii="Times New Roman" w:hAnsi="Times New Roman" w:cs="Times New Roman"/>
          <w:sz w:val="28"/>
          <w:szCs w:val="28"/>
        </w:rPr>
        <w:t>ольцо при этом не пострадало.</w:t>
      </w:r>
    </w:p>
    <w:p w:rsidR="00165650" w:rsidRDefault="00165650" w:rsidP="0011342A">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Золото и «царская водка». </w:t>
      </w:r>
    </w:p>
    <w:p w:rsidR="00165650" w:rsidRPr="00F82020" w:rsidRDefault="00165650" w:rsidP="0011342A">
      <w:pPr>
        <w:pStyle w:val="a3"/>
        <w:spacing w:line="276" w:lineRule="auto"/>
        <w:ind w:firstLine="709"/>
        <w:jc w:val="both"/>
        <w:rPr>
          <w:rFonts w:ascii="Times New Roman" w:hAnsi="Times New Roman" w:cs="Times New Roman"/>
          <w:sz w:val="28"/>
          <w:szCs w:val="28"/>
        </w:rPr>
      </w:pPr>
      <w:r w:rsidRPr="00134667">
        <w:rPr>
          <w:rFonts w:ascii="Times New Roman" w:hAnsi="Times New Roman" w:cs="Times New Roman"/>
          <w:sz w:val="28"/>
          <w:szCs w:val="28"/>
        </w:rPr>
        <w:t>Данная реакция является логическим продолжением предыдущих опытов. Она необходима, чтобы показать разницу между просто азотной кислотой (даже концентрированной) и смесью двух кислот, которая носит название «царская водка».</w:t>
      </w:r>
      <w:r>
        <w:rPr>
          <w:rFonts w:ascii="Times New Roman" w:hAnsi="Times New Roman" w:cs="Times New Roman"/>
          <w:color w:val="FF0000"/>
          <w:sz w:val="28"/>
          <w:szCs w:val="28"/>
        </w:rPr>
        <w:t xml:space="preserve"> </w:t>
      </w:r>
      <w:r w:rsidRPr="00134667">
        <w:rPr>
          <w:rFonts w:ascii="Times New Roman" w:hAnsi="Times New Roman" w:cs="Times New Roman"/>
          <w:sz w:val="28"/>
          <w:szCs w:val="28"/>
        </w:rPr>
        <w:t>Чтобы п</w:t>
      </w:r>
      <w:r>
        <w:rPr>
          <w:rFonts w:ascii="Times New Roman" w:hAnsi="Times New Roman" w:cs="Times New Roman"/>
          <w:sz w:val="28"/>
          <w:szCs w:val="28"/>
        </w:rPr>
        <w:t>риготовить раствор «царской водки» в мерный цилиндр аккуратно наливаем 5 мл концентрированной азотной кислоты и добавляем 15 мл концентрированной соляной кислоты (можно использовать и другие объемы, но соотношение должно оставаться 1:3). Полученную смесь аккуратно перемешиваем стеклянной палочкой и оставляем в темном месте на некоторое время (минимум 1 час). Полученный раствор «царской водки» используем для проведения опытов. Теоретическое обоснование протекающей реакции можно посмотреть в специальной литературе, например</w:t>
      </w:r>
      <w:r w:rsidR="00F82020">
        <w:rPr>
          <w:rFonts w:ascii="Times New Roman" w:hAnsi="Times New Roman" w:cs="Times New Roman"/>
          <w:sz w:val="28"/>
          <w:szCs w:val="28"/>
        </w:rPr>
        <w:t xml:space="preserve"> (Химическая энциклопедия, 1990</w:t>
      </w:r>
      <w:r w:rsidR="00F82020" w:rsidRPr="00F82020">
        <w:rPr>
          <w:rFonts w:ascii="Times New Roman" w:hAnsi="Times New Roman" w:cs="Times New Roman"/>
          <w:sz w:val="28"/>
          <w:szCs w:val="28"/>
        </w:rPr>
        <w:t>).</w:t>
      </w:r>
    </w:p>
    <w:p w:rsidR="00165650" w:rsidRDefault="00165650" w:rsidP="0011342A">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Для демонстрации взаимодействия золота и «царской водки» поступаем следующим образом. Берем две пробирки. В первую помещаем кусочек золотого изделия 585 пробы, а во вторую кусочек золота 999,9 пробы размером со спичечную головку. В каждую из пробирок приливаем 5 мл «царской водки». При этом наблюдаем следующее. В каждой из пробирок начинается медленная реакция растворения изделия. Так как раствор «царской водки» имеет плотность больше 1, то можно отчетливо наблюдать выделяющиеся мелкие бесцветные пузырьки газа, которые медленно поднимаются вверх. При нагревании каждой из пробирок реакция протекает быстрее. Важно отметить, что в пробирке с изделием 585 пробы процесс протекает быстрее и завершается раньше (это объясняется наличием соединений меди в сплаве).</w:t>
      </w:r>
    </w:p>
    <w:p w:rsidR="00165650" w:rsidRDefault="00165650" w:rsidP="00F749C0">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 ходе реакции в каждой из пробирок после полного растворения изделия можно наблюдать раствор желтого цвета разной степени интенсивности. </w:t>
      </w:r>
    </w:p>
    <w:p w:rsidR="00165650" w:rsidRDefault="00F749C0" w:rsidP="0011342A">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65650">
        <w:rPr>
          <w:rFonts w:ascii="Times New Roman" w:hAnsi="Times New Roman" w:cs="Times New Roman"/>
          <w:sz w:val="28"/>
          <w:szCs w:val="28"/>
        </w:rPr>
        <w:t>. Получение чистого золота.</w:t>
      </w:r>
    </w:p>
    <w:p w:rsidR="00165650" w:rsidRDefault="00165650" w:rsidP="0011342A">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Опыты по получению золота показываем при изучении темы «Химические свойств</w:t>
      </w:r>
      <w:r w:rsidR="00F82020">
        <w:rPr>
          <w:rFonts w:ascii="Times New Roman" w:hAnsi="Times New Roman" w:cs="Times New Roman"/>
          <w:sz w:val="28"/>
          <w:szCs w:val="28"/>
        </w:rPr>
        <w:t>а металлов». В тексте параграфа</w:t>
      </w:r>
      <w:r>
        <w:rPr>
          <w:rFonts w:ascii="Times New Roman" w:hAnsi="Times New Roman" w:cs="Times New Roman"/>
          <w:sz w:val="28"/>
          <w:szCs w:val="28"/>
        </w:rPr>
        <w:t xml:space="preserve"> приводится электрохимический ряд напряжения металлов, и даются пояснения к нему. Из этих пояснений обучающиеся узнают, что металлы, стоящие в ряду напряжения левее, могут вытеснять металлы стоящие правее из растворов их солей. Для демонстрации этого всегда показываем классический опыт «медный гвоздь». Вместе с тем, чтобы поддержать формирование познавательного интереса к изучению предмета ввели в практику демонстрацию опыта с золотом, который будет описан ниже.</w:t>
      </w:r>
    </w:p>
    <w:p w:rsidR="00656903" w:rsidRDefault="00165650" w:rsidP="00F749C0">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Чтобы провести данный опыт изначально готовим раствор хлорида золота (</w:t>
      </w:r>
      <w:r>
        <w:rPr>
          <w:rFonts w:ascii="Times New Roman" w:hAnsi="Times New Roman" w:cs="Times New Roman"/>
          <w:sz w:val="28"/>
          <w:szCs w:val="28"/>
          <w:lang w:val="en-US"/>
        </w:rPr>
        <w:t>III</w:t>
      </w:r>
      <w:r>
        <w:rPr>
          <w:rFonts w:ascii="Times New Roman" w:hAnsi="Times New Roman" w:cs="Times New Roman"/>
          <w:sz w:val="28"/>
          <w:szCs w:val="28"/>
        </w:rPr>
        <w:t>). Для этого несколько кристаллов помещаем в чистую пробирку, заранее промытую этиловым спиртом и высушенную. Таких пробирок готовим сразу несколько штук. Каждую из них закрываем пробкой и храним в отдельном штативе. Делается это для избегания попадания в пробирку посторонних примесей и пыли. Добавляем к кристаллам хлорида золота (</w:t>
      </w:r>
      <w:r>
        <w:rPr>
          <w:rFonts w:ascii="Times New Roman" w:hAnsi="Times New Roman" w:cs="Times New Roman"/>
          <w:sz w:val="28"/>
          <w:szCs w:val="28"/>
          <w:lang w:val="en-US"/>
        </w:rPr>
        <w:t>III</w:t>
      </w:r>
      <w:r>
        <w:rPr>
          <w:rFonts w:ascii="Times New Roman" w:hAnsi="Times New Roman" w:cs="Times New Roman"/>
          <w:sz w:val="28"/>
          <w:szCs w:val="28"/>
        </w:rPr>
        <w:t xml:space="preserve">) 5 мл дистиллированной воды. Закрываем пробкой и аккуратно перемешиваем вращательными движениями. Кристаллы растворяются хорошо. Образуется раствор, который по цвету варьирует от </w:t>
      </w:r>
      <w:proofErr w:type="gramStart"/>
      <w:r w:rsidRPr="001A0E3C">
        <w:rPr>
          <w:rFonts w:ascii="Times New Roman" w:hAnsi="Times New Roman" w:cs="Times New Roman"/>
          <w:sz w:val="28"/>
          <w:szCs w:val="28"/>
        </w:rPr>
        <w:t>желто-оранжевого</w:t>
      </w:r>
      <w:proofErr w:type="gramEnd"/>
      <w:r w:rsidRPr="001A0E3C">
        <w:rPr>
          <w:rFonts w:ascii="Times New Roman" w:hAnsi="Times New Roman" w:cs="Times New Roman"/>
          <w:sz w:val="28"/>
          <w:szCs w:val="28"/>
        </w:rPr>
        <w:t xml:space="preserve"> до оранжевого</w:t>
      </w:r>
      <w:r>
        <w:rPr>
          <w:rFonts w:ascii="Times New Roman" w:hAnsi="Times New Roman" w:cs="Times New Roman"/>
          <w:sz w:val="28"/>
          <w:szCs w:val="28"/>
        </w:rPr>
        <w:t xml:space="preserve">. В полученный раствор помещаем закрепленную на нитке гранулу цинка (предварительно немного зачистив ее). При этом наблюдаем образование налета чистого золота </w:t>
      </w:r>
      <w:r w:rsidRPr="001A0E3C">
        <w:rPr>
          <w:rFonts w:ascii="Times New Roman" w:hAnsi="Times New Roman" w:cs="Times New Roman"/>
          <w:sz w:val="28"/>
          <w:szCs w:val="28"/>
        </w:rPr>
        <w:t>желтого</w:t>
      </w:r>
      <w:r>
        <w:rPr>
          <w:rFonts w:ascii="Times New Roman" w:hAnsi="Times New Roman" w:cs="Times New Roman"/>
          <w:sz w:val="28"/>
          <w:szCs w:val="28"/>
        </w:rPr>
        <w:t xml:space="preserve"> цвета. </w:t>
      </w:r>
    </w:p>
    <w:p w:rsidR="00B93E2D" w:rsidRDefault="00B93E2D" w:rsidP="00B93E2D">
      <w:pPr>
        <w:pStyle w:val="a3"/>
        <w:spacing w:line="276" w:lineRule="auto"/>
        <w:ind w:firstLine="709"/>
        <w:jc w:val="both"/>
        <w:rPr>
          <w:rFonts w:ascii="Times New Roman" w:hAnsi="Times New Roman"/>
          <w:sz w:val="28"/>
          <w:szCs w:val="28"/>
        </w:rPr>
      </w:pPr>
      <w:r w:rsidRPr="00215BBE">
        <w:rPr>
          <w:rFonts w:ascii="Times New Roman" w:hAnsi="Times New Roman"/>
          <w:i/>
          <w:sz w:val="28"/>
          <w:szCs w:val="28"/>
        </w:rPr>
        <w:t>Результаты</w:t>
      </w:r>
      <w:r w:rsidR="00215BBE" w:rsidRPr="00215BBE">
        <w:rPr>
          <w:rFonts w:ascii="Times New Roman" w:hAnsi="Times New Roman"/>
          <w:i/>
          <w:sz w:val="28"/>
          <w:szCs w:val="28"/>
        </w:rPr>
        <w:t xml:space="preserve">. </w:t>
      </w:r>
      <w:r w:rsidR="00215BBE">
        <w:rPr>
          <w:rFonts w:ascii="Times New Roman" w:hAnsi="Times New Roman"/>
          <w:sz w:val="28"/>
          <w:szCs w:val="28"/>
        </w:rPr>
        <w:t xml:space="preserve">Результатом внедрения в курс преподавания предмета «Химия» нестандартных демонстрационных опытов </w:t>
      </w:r>
      <w:r w:rsidR="006E5008">
        <w:rPr>
          <w:rFonts w:ascii="Times New Roman" w:hAnsi="Times New Roman"/>
          <w:sz w:val="28"/>
          <w:szCs w:val="28"/>
        </w:rPr>
        <w:t>стало:</w:t>
      </w:r>
    </w:p>
    <w:p w:rsidR="006E5008" w:rsidRDefault="006E5008" w:rsidP="00B93E2D">
      <w:pPr>
        <w:pStyle w:val="a3"/>
        <w:spacing w:line="276" w:lineRule="auto"/>
        <w:ind w:firstLine="709"/>
        <w:jc w:val="both"/>
        <w:rPr>
          <w:rFonts w:ascii="Times New Roman" w:hAnsi="Times New Roman"/>
          <w:sz w:val="28"/>
          <w:szCs w:val="28"/>
        </w:rPr>
      </w:pPr>
      <w:r>
        <w:rPr>
          <w:rFonts w:ascii="Times New Roman" w:hAnsi="Times New Roman"/>
          <w:sz w:val="28"/>
          <w:szCs w:val="28"/>
        </w:rPr>
        <w:t xml:space="preserve"> - заинтересованность школьником предметом, что видно по результатам визуальных наблюдений и непосредственного общения;</w:t>
      </w:r>
    </w:p>
    <w:p w:rsidR="006E5008" w:rsidRDefault="006E5008" w:rsidP="00B93E2D">
      <w:pPr>
        <w:pStyle w:val="a3"/>
        <w:spacing w:line="276" w:lineRule="auto"/>
        <w:ind w:firstLine="709"/>
        <w:jc w:val="both"/>
        <w:rPr>
          <w:rFonts w:ascii="Times New Roman" w:hAnsi="Times New Roman"/>
          <w:sz w:val="28"/>
          <w:szCs w:val="28"/>
        </w:rPr>
      </w:pPr>
      <w:r>
        <w:rPr>
          <w:rFonts w:ascii="Times New Roman" w:hAnsi="Times New Roman"/>
          <w:sz w:val="28"/>
          <w:szCs w:val="28"/>
        </w:rPr>
        <w:t xml:space="preserve"> - успешное выполнение практико-ориентированных заданий при написании ВПР по предмету;</w:t>
      </w:r>
    </w:p>
    <w:p w:rsidR="006E5008" w:rsidRDefault="006E5008" w:rsidP="00B93E2D">
      <w:pPr>
        <w:pStyle w:val="a3"/>
        <w:spacing w:line="276" w:lineRule="auto"/>
        <w:ind w:firstLine="709"/>
        <w:jc w:val="both"/>
        <w:rPr>
          <w:rFonts w:ascii="Times New Roman" w:hAnsi="Times New Roman"/>
          <w:sz w:val="28"/>
          <w:szCs w:val="28"/>
        </w:rPr>
      </w:pPr>
      <w:r>
        <w:rPr>
          <w:rFonts w:ascii="Times New Roman" w:hAnsi="Times New Roman"/>
          <w:sz w:val="28"/>
          <w:szCs w:val="28"/>
        </w:rPr>
        <w:t xml:space="preserve"> - стабильно большое количество выпускников 9х и 11х классов, решивших сдавать предмет в ходе ГИА;</w:t>
      </w:r>
    </w:p>
    <w:p w:rsidR="006E5008" w:rsidRPr="00215BBE" w:rsidRDefault="006E5008" w:rsidP="00B93E2D">
      <w:pPr>
        <w:pStyle w:val="a3"/>
        <w:spacing w:line="276" w:lineRule="auto"/>
        <w:ind w:firstLine="709"/>
        <w:jc w:val="both"/>
        <w:rPr>
          <w:rFonts w:ascii="Times New Roman" w:hAnsi="Times New Roman"/>
          <w:sz w:val="28"/>
          <w:szCs w:val="28"/>
        </w:rPr>
      </w:pPr>
      <w:r>
        <w:rPr>
          <w:rFonts w:ascii="Times New Roman" w:hAnsi="Times New Roman"/>
          <w:sz w:val="28"/>
          <w:szCs w:val="28"/>
        </w:rPr>
        <w:t xml:space="preserve"> - поступление выпускников 11-го класса на специальности высшего профессионального образования связанные с прикладной и экспериментальной химией.</w:t>
      </w:r>
    </w:p>
    <w:p w:rsidR="00165650" w:rsidRPr="00215BBE" w:rsidRDefault="00DE19BC" w:rsidP="00215BBE">
      <w:pPr>
        <w:pStyle w:val="a3"/>
        <w:spacing w:line="276" w:lineRule="auto"/>
        <w:ind w:firstLine="709"/>
        <w:jc w:val="both"/>
        <w:rPr>
          <w:rFonts w:ascii="Times New Roman" w:hAnsi="Times New Roman"/>
          <w:b/>
          <w:sz w:val="28"/>
          <w:szCs w:val="28"/>
        </w:rPr>
      </w:pPr>
      <w:r w:rsidRPr="00B92F2F">
        <w:rPr>
          <w:rFonts w:ascii="Times New Roman" w:hAnsi="Times New Roman"/>
          <w:i/>
          <w:sz w:val="28"/>
          <w:szCs w:val="28"/>
        </w:rPr>
        <w:t>В</w:t>
      </w:r>
      <w:r w:rsidR="00B93E2D" w:rsidRPr="00B92F2F">
        <w:rPr>
          <w:rFonts w:ascii="Times New Roman" w:hAnsi="Times New Roman"/>
          <w:i/>
          <w:sz w:val="28"/>
          <w:szCs w:val="28"/>
        </w:rPr>
        <w:t>ыводы</w:t>
      </w:r>
      <w:r w:rsidRPr="00B92F2F">
        <w:rPr>
          <w:rFonts w:ascii="Times New Roman" w:hAnsi="Times New Roman"/>
          <w:i/>
          <w:sz w:val="28"/>
          <w:szCs w:val="28"/>
        </w:rPr>
        <w:t>.</w:t>
      </w:r>
      <w:r>
        <w:rPr>
          <w:rFonts w:ascii="Times New Roman" w:hAnsi="Times New Roman"/>
          <w:b/>
          <w:sz w:val="28"/>
          <w:szCs w:val="28"/>
        </w:rPr>
        <w:t xml:space="preserve"> </w:t>
      </w:r>
      <w:r w:rsidR="00656903">
        <w:rPr>
          <w:rFonts w:ascii="Times New Roman" w:hAnsi="Times New Roman" w:cs="Times New Roman"/>
          <w:sz w:val="28"/>
          <w:szCs w:val="28"/>
        </w:rPr>
        <w:t>Таким образом, п</w:t>
      </w:r>
      <w:r>
        <w:rPr>
          <w:rFonts w:ascii="Times New Roman" w:hAnsi="Times New Roman" w:cs="Times New Roman"/>
          <w:sz w:val="28"/>
          <w:szCs w:val="28"/>
        </w:rPr>
        <w:t>роводя</w:t>
      </w:r>
      <w:r w:rsidR="00656903">
        <w:rPr>
          <w:rFonts w:ascii="Times New Roman" w:hAnsi="Times New Roman" w:cs="Times New Roman"/>
          <w:sz w:val="28"/>
          <w:szCs w:val="28"/>
        </w:rPr>
        <w:t xml:space="preserve"> описанные выше демонстрационные опыты</w:t>
      </w:r>
      <w:r>
        <w:rPr>
          <w:rFonts w:ascii="Times New Roman" w:hAnsi="Times New Roman" w:cs="Times New Roman"/>
          <w:sz w:val="28"/>
          <w:szCs w:val="28"/>
        </w:rPr>
        <w:t xml:space="preserve">, а так же те, которые не попали в описание в данной работе, </w:t>
      </w:r>
      <w:r w:rsidR="00656903">
        <w:rPr>
          <w:rFonts w:ascii="Times New Roman" w:hAnsi="Times New Roman" w:cs="Times New Roman"/>
          <w:sz w:val="28"/>
          <w:szCs w:val="28"/>
        </w:rPr>
        <w:t xml:space="preserve">мы добиваемся наглядности изучения материала; формируем навык наблюдать и </w:t>
      </w:r>
      <w:r w:rsidR="00656903">
        <w:rPr>
          <w:rFonts w:ascii="Times New Roman" w:hAnsi="Times New Roman" w:cs="Times New Roman"/>
          <w:sz w:val="28"/>
          <w:szCs w:val="28"/>
        </w:rPr>
        <w:lastRenderedPageBreak/>
        <w:t>делать выводы; способствуем формированию устойчивого интере</w:t>
      </w:r>
      <w:r w:rsidR="00F749C0">
        <w:rPr>
          <w:rFonts w:ascii="Times New Roman" w:hAnsi="Times New Roman" w:cs="Times New Roman"/>
          <w:sz w:val="28"/>
          <w:szCs w:val="28"/>
        </w:rPr>
        <w:t>са к изучению предмета «Химия».</w:t>
      </w:r>
      <w:r w:rsidR="00165650" w:rsidRPr="00F02A05">
        <w:rPr>
          <w:rFonts w:ascii="Times New Roman" w:hAnsi="Times New Roman" w:cs="Times New Roman"/>
          <w:sz w:val="28"/>
          <w:szCs w:val="28"/>
        </w:rPr>
        <w:t xml:space="preserve"> </w:t>
      </w:r>
      <w:proofErr w:type="gramStart"/>
      <w:r w:rsidR="00165650" w:rsidRPr="00F02A05">
        <w:rPr>
          <w:rFonts w:ascii="Times New Roman" w:hAnsi="Times New Roman" w:cs="Times New Roman"/>
          <w:sz w:val="28"/>
          <w:szCs w:val="28"/>
        </w:rPr>
        <w:t xml:space="preserve">Ведь нестандартный химический эксперимент способствует развитию творческого начала у обучающихся, что немало важно </w:t>
      </w:r>
      <w:r w:rsidR="00165650">
        <w:rPr>
          <w:rFonts w:ascii="Times New Roman" w:hAnsi="Times New Roman" w:cs="Times New Roman"/>
          <w:sz w:val="28"/>
          <w:szCs w:val="28"/>
        </w:rPr>
        <w:t>в современных условиях, предъявляемых к системе образования</w:t>
      </w:r>
      <w:r w:rsidR="00165650" w:rsidRPr="00F02A05">
        <w:rPr>
          <w:rFonts w:ascii="Times New Roman" w:hAnsi="Times New Roman" w:cs="Times New Roman"/>
          <w:sz w:val="28"/>
          <w:szCs w:val="28"/>
        </w:rPr>
        <w:t>.</w:t>
      </w:r>
      <w:proofErr w:type="gramEnd"/>
    </w:p>
    <w:p w:rsidR="00656903" w:rsidRPr="005C09AC" w:rsidRDefault="005C09AC" w:rsidP="005C09AC">
      <w:pPr>
        <w:pStyle w:val="a3"/>
        <w:spacing w:line="276" w:lineRule="auto"/>
        <w:jc w:val="center"/>
        <w:rPr>
          <w:rFonts w:ascii="Times New Roman" w:hAnsi="Times New Roman" w:cs="Times New Roman"/>
          <w:b/>
          <w:sz w:val="28"/>
          <w:szCs w:val="28"/>
        </w:rPr>
      </w:pPr>
      <w:r w:rsidRPr="005C09AC">
        <w:rPr>
          <w:rFonts w:ascii="Times New Roman" w:hAnsi="Times New Roman" w:cs="Times New Roman"/>
          <w:b/>
          <w:sz w:val="28"/>
          <w:szCs w:val="28"/>
        </w:rPr>
        <w:t>Список литературы</w:t>
      </w:r>
    </w:p>
    <w:p w:rsidR="00656903" w:rsidRDefault="005C09AC" w:rsidP="005C09AC">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56903">
        <w:rPr>
          <w:rFonts w:ascii="Times New Roman" w:hAnsi="Times New Roman" w:cs="Times New Roman"/>
          <w:sz w:val="28"/>
          <w:szCs w:val="28"/>
        </w:rPr>
        <w:t xml:space="preserve">. Химическая энциклопедия: в 5 т.: т. 2 / Гл. ред. И.Л. </w:t>
      </w:r>
      <w:proofErr w:type="spellStart"/>
      <w:r w:rsidR="00656903">
        <w:rPr>
          <w:rFonts w:ascii="Times New Roman" w:hAnsi="Times New Roman" w:cs="Times New Roman"/>
          <w:sz w:val="28"/>
          <w:szCs w:val="28"/>
        </w:rPr>
        <w:t>Кнунянц</w:t>
      </w:r>
      <w:proofErr w:type="spellEnd"/>
      <w:r w:rsidR="00656903">
        <w:rPr>
          <w:rFonts w:ascii="Times New Roman" w:hAnsi="Times New Roman" w:cs="Times New Roman"/>
          <w:sz w:val="28"/>
          <w:szCs w:val="28"/>
        </w:rPr>
        <w:t xml:space="preserve">. – М.: Советская энциклопедия, 1990. – 671 с. </w:t>
      </w:r>
    </w:p>
    <w:p w:rsidR="005C09AC" w:rsidRDefault="005C09AC" w:rsidP="005C09AC">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Чернобельская</w:t>
      </w:r>
      <w:proofErr w:type="spellEnd"/>
      <w:r>
        <w:rPr>
          <w:rFonts w:ascii="Times New Roman" w:hAnsi="Times New Roman" w:cs="Times New Roman"/>
          <w:sz w:val="28"/>
          <w:szCs w:val="28"/>
        </w:rPr>
        <w:t xml:space="preserve"> Г.М. Основы методики обучения химии / Г.М. </w:t>
      </w:r>
      <w:proofErr w:type="spellStart"/>
      <w:r>
        <w:rPr>
          <w:rFonts w:ascii="Times New Roman" w:hAnsi="Times New Roman" w:cs="Times New Roman"/>
          <w:sz w:val="28"/>
          <w:szCs w:val="28"/>
        </w:rPr>
        <w:t>Чернобельская</w:t>
      </w:r>
      <w:proofErr w:type="spellEnd"/>
      <w:r>
        <w:rPr>
          <w:rFonts w:ascii="Times New Roman" w:hAnsi="Times New Roman" w:cs="Times New Roman"/>
          <w:sz w:val="28"/>
          <w:szCs w:val="28"/>
        </w:rPr>
        <w:t xml:space="preserve">. – М.: Просвещение, 1987. – 256 с. </w:t>
      </w:r>
    </w:p>
    <w:p w:rsidR="005C09AC" w:rsidRDefault="005C09AC" w:rsidP="005C09AC">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 Шабля И.Н. Химические опыты при изучении кислорода и водорода / И.Н. Шабля // Химия в школе. – 2020. – № 4. – С. 58–62.</w:t>
      </w:r>
    </w:p>
    <w:p w:rsidR="005C09AC" w:rsidRDefault="00DE19BC" w:rsidP="005C09AC">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C09AC">
        <w:rPr>
          <w:rFonts w:ascii="Times New Roman" w:hAnsi="Times New Roman" w:cs="Times New Roman"/>
          <w:sz w:val="28"/>
          <w:szCs w:val="28"/>
        </w:rPr>
        <w:t>Шабля И.Н. Демонстрационные опыты с драгоценными металлами / И.Н. Шабля // Химия в школе. – 2021. – № 3. – С. 70–74.</w:t>
      </w:r>
    </w:p>
    <w:p w:rsidR="005C09AC" w:rsidRPr="005C09AC" w:rsidRDefault="00DE19BC" w:rsidP="00DE19BC">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C09AC">
        <w:rPr>
          <w:rFonts w:ascii="Times New Roman" w:hAnsi="Times New Roman" w:cs="Times New Roman"/>
          <w:sz w:val="28"/>
          <w:szCs w:val="28"/>
        </w:rPr>
        <w:t>Шабля И.Н. Практико-ориентированный подход при решении расчетных задач / И.Н. Шабля // Химия в школе. – 2021. – № 8. – С. 39–43.</w:t>
      </w:r>
    </w:p>
    <w:sectPr w:rsidR="005C09AC" w:rsidRPr="005C09AC" w:rsidSect="00386F5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903"/>
    <w:rsid w:val="000856E3"/>
    <w:rsid w:val="0011342A"/>
    <w:rsid w:val="00165650"/>
    <w:rsid w:val="00215BBE"/>
    <w:rsid w:val="00386F5D"/>
    <w:rsid w:val="004876A4"/>
    <w:rsid w:val="00587286"/>
    <w:rsid w:val="005C09AC"/>
    <w:rsid w:val="00656903"/>
    <w:rsid w:val="0066586C"/>
    <w:rsid w:val="006E5008"/>
    <w:rsid w:val="00852F31"/>
    <w:rsid w:val="009D2863"/>
    <w:rsid w:val="00AE7556"/>
    <w:rsid w:val="00B92F2F"/>
    <w:rsid w:val="00B93E2D"/>
    <w:rsid w:val="00DE19BC"/>
    <w:rsid w:val="00F3318E"/>
    <w:rsid w:val="00F749C0"/>
    <w:rsid w:val="00F82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56903"/>
    <w:pPr>
      <w:spacing w:after="0" w:line="240" w:lineRule="auto"/>
    </w:pPr>
  </w:style>
  <w:style w:type="character" w:customStyle="1" w:styleId="a4">
    <w:name w:val="Без интервала Знак"/>
    <w:basedOn w:val="a0"/>
    <w:link w:val="a3"/>
    <w:uiPriority w:val="1"/>
    <w:locked/>
    <w:rsid w:val="00656903"/>
  </w:style>
  <w:style w:type="character" w:styleId="a5">
    <w:name w:val="Hyperlink"/>
    <w:basedOn w:val="a0"/>
    <w:uiPriority w:val="99"/>
    <w:unhideWhenUsed/>
    <w:rsid w:val="00F331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56903"/>
    <w:pPr>
      <w:spacing w:after="0" w:line="240" w:lineRule="auto"/>
    </w:pPr>
  </w:style>
  <w:style w:type="character" w:customStyle="1" w:styleId="a4">
    <w:name w:val="Без интервала Знак"/>
    <w:basedOn w:val="a0"/>
    <w:link w:val="a3"/>
    <w:uiPriority w:val="1"/>
    <w:locked/>
    <w:rsid w:val="00656903"/>
  </w:style>
  <w:style w:type="character" w:styleId="a5">
    <w:name w:val="Hyperlink"/>
    <w:basedOn w:val="a0"/>
    <w:uiPriority w:val="99"/>
    <w:unhideWhenUsed/>
    <w:rsid w:val="00F331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haaabli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1615</Words>
  <Characters>9206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300</dc:creator>
  <cp:lastModifiedBy>Екатерина Г. Казак</cp:lastModifiedBy>
  <cp:revision>2</cp:revision>
  <dcterms:created xsi:type="dcterms:W3CDTF">2024-11-18T00:38:00Z</dcterms:created>
  <dcterms:modified xsi:type="dcterms:W3CDTF">2024-11-18T00:38:00Z</dcterms:modified>
</cp:coreProperties>
</file>