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media/image2.png" ContentType="image/png"/>
  <Override PartName="/word/media/image1.png" ContentType="image/png"/>
  <Override PartName="/word/media/image4.png" ContentType="image/png"/>
  <Override PartName="/word/media/image3.png" ContentType="image/png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8"/>
      </w:tblGrid>
      <w:tr>
        <w:trPr>
          <w:trHeight w:val="2880" w:hRule="atLeast"/>
        </w:trPr>
        <w:tc>
          <w:tcPr>
            <w:tcW w:w="9638" w:type="dxa"/>
            <w:tcBorders/>
          </w:tcPr>
          <w:p>
            <w:pPr>
              <w:pStyle w:val="Style21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муниципальное автономное общеобразовательное учреждение</w:t>
            </w:r>
          </w:p>
          <w:p>
            <w:pPr>
              <w:pStyle w:val="Style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«Средняя общеобразовательная школа № 14»</w:t>
            </w:r>
          </w:p>
          <w:p>
            <w:pPr>
              <w:pStyle w:val="Style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Находкинского городского округа</w:t>
            </w:r>
          </w:p>
          <w:p>
            <w:pPr>
              <w:pStyle w:val="Style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Style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Style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Style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Style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Style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Style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Style21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aps/>
                <w:sz w:val="28"/>
                <w:szCs w:val="28"/>
              </w:rPr>
            </w:r>
          </w:p>
        </w:tc>
      </w:tr>
      <w:tr>
        <w:trPr>
          <w:trHeight w:val="1440" w:hRule="atLeast"/>
        </w:trPr>
        <w:tc>
          <w:tcPr>
            <w:tcW w:w="9638" w:type="dxa"/>
            <w:tcBorders>
              <w:bottom w:val="single" w:sz="4" w:space="0" w:color="4F81BD"/>
            </w:tcBorders>
            <w:vAlign w:val="center"/>
          </w:tcPr>
          <w:p>
            <w:pPr>
              <w:pStyle w:val="Style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Тема урока: «Потребление»</w:t>
            </w:r>
          </w:p>
          <w:p>
            <w:pPr>
              <w:pStyle w:val="Style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720" w:hRule="atLeast"/>
        </w:trPr>
        <w:tc>
          <w:tcPr>
            <w:tcW w:w="9638" w:type="dxa"/>
            <w:tcBorders>
              <w:top w:val="single" w:sz="4" w:space="0" w:color="4F81BD"/>
            </w:tcBorders>
            <w:vAlign w:val="center"/>
          </w:tcPr>
          <w:p>
            <w:pPr>
              <w:pStyle w:val="Style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Номинация: </w:t>
            </w:r>
          </w:p>
          <w:p>
            <w:pPr>
              <w:pStyle w:val="Style23"/>
              <w:spacing w:before="0" w:after="0"/>
              <w:jc w:val="center"/>
              <w:rPr/>
            </w:pPr>
            <w:r>
              <w:rPr>
                <w:color w:val="000000"/>
                <w:sz w:val="28"/>
                <w:szCs w:val="28"/>
              </w:rPr>
              <w:t>«Лучшая методическая разработка  урока по финансовой грамотности»</w:t>
            </w:r>
          </w:p>
          <w:p>
            <w:pPr>
              <w:pStyle w:val="Style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360" w:hRule="atLeast"/>
        </w:trPr>
        <w:tc>
          <w:tcPr>
            <w:tcW w:w="9638" w:type="dxa"/>
            <w:tcBorders/>
            <w:vAlign w:val="center"/>
          </w:tcPr>
          <w:p>
            <w:pPr>
              <w:pStyle w:val="Style21"/>
              <w:snapToGrid w:val="fals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  <w:p>
            <w:pPr>
              <w:pStyle w:val="Style2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360" w:hRule="atLeast"/>
        </w:trPr>
        <w:tc>
          <w:tcPr>
            <w:tcW w:w="9638" w:type="dxa"/>
            <w:tcBorders/>
            <w:vAlign w:val="center"/>
          </w:tcPr>
          <w:p>
            <w:pPr>
              <w:pStyle w:val="Style21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8"/>
                <w:szCs w:val="28"/>
              </w:rPr>
              <w:t xml:space="preserve">Автор: </w:t>
            </w:r>
          </w:p>
          <w:p>
            <w:pPr>
              <w:pStyle w:val="Style21"/>
              <w:jc w:val="right"/>
              <w:rPr/>
            </w:pPr>
            <w:r>
              <w:rPr>
                <w:rFonts w:cs="Times New Roman" w:ascii="Times New Roman" w:hAnsi="Times New Roman"/>
                <w:bCs/>
                <w:sz w:val="28"/>
                <w:szCs w:val="28"/>
              </w:rPr>
              <w:t xml:space="preserve">Мальцева Михайлина Анатольевна, </w:t>
            </w:r>
          </w:p>
          <w:p>
            <w:pPr>
              <w:pStyle w:val="Style21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8"/>
                <w:szCs w:val="28"/>
              </w:rPr>
              <w:t>учитель истории и обществознания</w:t>
            </w:r>
          </w:p>
          <w:p>
            <w:pPr>
              <w:pStyle w:val="Style21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8"/>
                <w:szCs w:val="28"/>
              </w:rPr>
              <w:t>высшей квалификационной категории</w:t>
            </w:r>
          </w:p>
        </w:tc>
      </w:tr>
      <w:tr>
        <w:trPr>
          <w:trHeight w:val="360" w:hRule="atLeast"/>
        </w:trPr>
        <w:tc>
          <w:tcPr>
            <w:tcW w:w="9638" w:type="dxa"/>
            <w:tcBorders/>
            <w:vAlign w:val="center"/>
          </w:tcPr>
          <w:p>
            <w:pPr>
              <w:pStyle w:val="Style21"/>
              <w:snapToGrid w:val="false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8"/>
                <w:szCs w:val="28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5000" w:type="pct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8"/>
      </w:tblGrid>
      <w:tr>
        <w:trPr/>
        <w:tc>
          <w:tcPr>
            <w:tcW w:w="9638" w:type="dxa"/>
            <w:tcBorders/>
          </w:tcPr>
          <w:p>
            <w:pPr>
              <w:pStyle w:val="Style21"/>
              <w:snapToGrid w:val="false"/>
              <w:jc w:val="both"/>
              <w:rPr>
                <w:color w:val="943634"/>
              </w:rPr>
            </w:pPr>
            <w:r>
              <w:rPr>
                <w:color w:val="943634"/>
              </w:rPr>
            </w:r>
          </w:p>
        </w:tc>
      </w:tr>
    </w:tbl>
    <w:p>
      <w:pPr>
        <w:pStyle w:val="Normal"/>
        <w:rPr>
          <w:color w:val="943634"/>
        </w:rPr>
      </w:pPr>
      <w:r>
        <w:rPr>
          <w:color w:val="943634"/>
        </w:rPr>
      </w:r>
    </w:p>
    <w:p>
      <w:pPr>
        <w:pStyle w:val="Normal"/>
        <w:rPr>
          <w:color w:val="943634"/>
        </w:rPr>
      </w:pPr>
      <w:r>
        <w:rPr>
          <w:color w:val="943634"/>
        </w:rPr>
      </w:r>
    </w:p>
    <w:p>
      <w:pPr>
        <w:pStyle w:val="Normal"/>
        <w:rPr>
          <w:color w:val="943634"/>
        </w:rPr>
      </w:pPr>
      <w:r>
        <w:rPr>
          <w:color w:val="943634"/>
        </w:rPr>
      </w:r>
    </w:p>
    <w:p>
      <w:pPr>
        <w:pStyle w:val="Normal"/>
        <w:rPr>
          <w:color w:val="943634"/>
        </w:rPr>
      </w:pPr>
      <w:r>
        <w:rPr>
          <w:color w:val="943634"/>
        </w:rPr>
      </w:r>
    </w:p>
    <w:p>
      <w:pPr>
        <w:pStyle w:val="Normal"/>
        <w:rPr>
          <w:color w:val="943634"/>
        </w:rPr>
      </w:pPr>
      <w:r>
        <w:rPr>
          <w:color w:val="943634"/>
        </w:rPr>
      </w:r>
    </w:p>
    <w:p>
      <w:pPr>
        <w:pStyle w:val="Normal"/>
        <w:rPr>
          <w:color w:val="943634"/>
        </w:rPr>
      </w:pPr>
      <w:r>
        <w:rPr>
          <w:color w:val="943634"/>
        </w:rPr>
      </w:r>
    </w:p>
    <w:p>
      <w:pPr>
        <w:pStyle w:val="Normal"/>
        <w:rPr>
          <w:color w:val="943634"/>
        </w:rPr>
      </w:pPr>
      <w:r>
        <w:rPr>
          <w:color w:val="943634"/>
        </w:rPr>
      </w:r>
    </w:p>
    <w:p>
      <w:pPr>
        <w:pStyle w:val="Normal"/>
        <w:rPr>
          <w:color w:val="943634"/>
        </w:rPr>
      </w:pPr>
      <w:r>
        <w:rPr>
          <w:color w:val="943634"/>
        </w:rPr>
      </w:r>
    </w:p>
    <w:p>
      <w:pPr>
        <w:sectPr>
          <w:headerReference w:type="default" r:id="rId2"/>
          <w:headerReference w:type="first" r:id="rId3"/>
          <w:footerReference w:type="default" r:id="rId4"/>
          <w:footerReference w:type="first" r:id="rId5"/>
          <w:type w:val="nextPage"/>
          <w:pgSz w:w="11906" w:h="16838"/>
          <w:pgMar w:left="1134" w:right="1134" w:gutter="0" w:header="709" w:top="1134" w:footer="709" w:bottom="1134"/>
          <w:pgNumType w:start="3" w:fmt="decimal"/>
          <w:formProt w:val="false"/>
          <w:titlePg/>
          <w:textDirection w:val="lrTb"/>
          <w:docGrid w:type="default" w:linePitch="360" w:charSpace="0"/>
        </w:sectPr>
        <w:pStyle w:val="Normal"/>
        <w:rPr>
          <w:color w:val="943634"/>
        </w:rPr>
      </w:pPr>
      <w:r>
        <w:rPr>
          <w:color w:val="943634"/>
        </w:rPr>
      </w:r>
    </w:p>
    <w:tbl>
      <w:tblPr>
        <w:tblW w:w="14786" w:type="dxa"/>
        <w:jc w:val="left"/>
        <w:tblInd w:w="-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9"/>
        <w:gridCol w:w="931"/>
        <w:gridCol w:w="1166"/>
        <w:gridCol w:w="3007"/>
        <w:gridCol w:w="2771"/>
        <w:gridCol w:w="1033"/>
        <w:gridCol w:w="535"/>
        <w:gridCol w:w="1474"/>
        <w:gridCol w:w="1290"/>
      </w:tblGrid>
      <w:tr>
        <w:trPr/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</w:t>
            </w:r>
          </w:p>
        </w:tc>
        <w:tc>
          <w:tcPr>
            <w:tcW w:w="94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Обществознание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>
        <w:trPr>
          <w:trHeight w:val="576" w:hRule="atLeast"/>
        </w:trPr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урока</w:t>
            </w:r>
          </w:p>
        </w:tc>
        <w:tc>
          <w:tcPr>
            <w:tcW w:w="122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Потребление</w:t>
            </w:r>
          </w:p>
        </w:tc>
      </w:tr>
      <w:tr>
        <w:trPr>
          <w:trHeight w:val="796" w:hRule="atLeast"/>
        </w:trPr>
        <w:tc>
          <w:tcPr>
            <w:tcW w:w="1478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both"/>
              <w:rPr/>
            </w:pPr>
            <w:r>
              <w:rPr>
                <w:sz w:val="28"/>
                <w:szCs w:val="28"/>
              </w:rPr>
              <w:t>Планируемые образовательные результаты</w:t>
            </w:r>
          </w:p>
        </w:tc>
      </w:tr>
      <w:tr>
        <w:trPr>
          <w:trHeight w:val="233" w:hRule="atLeast"/>
        </w:trPr>
        <w:tc>
          <w:tcPr>
            <w:tcW w:w="4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both"/>
              <w:rPr/>
            </w:pPr>
            <w:r>
              <w:rPr>
                <w:sz w:val="28"/>
                <w:szCs w:val="28"/>
              </w:rPr>
              <w:t>Предметные</w:t>
            </w:r>
          </w:p>
        </w:tc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Метапредметные</w:t>
            </w:r>
          </w:p>
        </w:tc>
        <w:tc>
          <w:tcPr>
            <w:tcW w:w="43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both"/>
              <w:rPr/>
            </w:pPr>
            <w:r>
              <w:rPr>
                <w:sz w:val="28"/>
                <w:szCs w:val="28"/>
              </w:rPr>
              <w:t>Личностные</w:t>
            </w:r>
          </w:p>
        </w:tc>
      </w:tr>
      <w:tr>
        <w:trPr>
          <w:trHeight w:val="232" w:hRule="atLeast"/>
        </w:trPr>
        <w:tc>
          <w:tcPr>
            <w:tcW w:w="46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раскрыть сущность потребления и охарактеризовать его связь с другими сферами экономической жизни общества;</w:t>
            </w:r>
          </w:p>
          <w:p>
            <w:pPr>
              <w:pStyle w:val="Normal"/>
              <w:spacing w:lineRule="auto" w:line="276"/>
              <w:jc w:val="both"/>
              <w:rPr/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 выполнять  практические задания по анализу финансовых вопросов;</w:t>
            </w:r>
          </w:p>
          <w:p>
            <w:pPr>
              <w:pStyle w:val="Normal"/>
              <w:spacing w:lineRule="auto" w:line="276"/>
              <w:jc w:val="both"/>
              <w:rPr/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  дать начальное представление об экономических основах прав потребителя;</w:t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 формулировать финансовые цели, предварительно оценивать их достижимость;</w:t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 выявлять риски при использовании финансов.</w:t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5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both"/>
              <w:rPr/>
            </w:pPr>
            <w:r>
              <w:rPr>
                <w:sz w:val="28"/>
                <w:szCs w:val="28"/>
              </w:rPr>
              <w:t xml:space="preserve">Регулятивные: </w:t>
            </w:r>
          </w:p>
          <w:p>
            <w:pPr>
              <w:pStyle w:val="Normal"/>
              <w:spacing w:lineRule="auto" w:line="276"/>
              <w:jc w:val="both"/>
              <w:rPr/>
            </w:pPr>
            <w:r>
              <w:rPr>
                <w:sz w:val="28"/>
                <w:szCs w:val="28"/>
              </w:rPr>
              <w:t xml:space="preserve">-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деятельности. </w:t>
            </w:r>
          </w:p>
          <w:p>
            <w:pPr>
              <w:pStyle w:val="Normal"/>
              <w:spacing w:lineRule="auto" w:line="276"/>
              <w:jc w:val="both"/>
              <w:rPr/>
            </w:pPr>
            <w:r>
              <w:rPr>
                <w:sz w:val="28"/>
                <w:szCs w:val="28"/>
              </w:rPr>
              <w:t xml:space="preserve"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      </w:r>
          </w:p>
          <w:p>
            <w:pPr>
              <w:pStyle w:val="Normal"/>
              <w:spacing w:lineRule="auto" w:line="276"/>
              <w:jc w:val="both"/>
              <w:rPr/>
            </w:pPr>
            <w:r>
              <w:rPr>
                <w:sz w:val="28"/>
                <w:szCs w:val="28"/>
              </w:rPr>
              <w:t>-умение оценивать правильность выполнения учебной задачи, собственные возможности ее решения.</w:t>
            </w:r>
          </w:p>
          <w:p>
            <w:pPr>
              <w:pStyle w:val="Normal"/>
              <w:spacing w:lineRule="auto" w:line="276"/>
              <w:jc w:val="both"/>
              <w:rPr/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Познавательные: </w:t>
            </w:r>
          </w:p>
          <w:p>
            <w:pPr>
              <w:pStyle w:val="Normal"/>
              <w:spacing w:lineRule="auto" w:line="276"/>
              <w:jc w:val="both"/>
              <w:rPr/>
            </w:pPr>
            <w:r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t>осуществлять расширенный поиск информации с использованием ресурсов библиотек и сети Интернет;</w:t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самостоятельно делать выводы;</w:t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структурировать тексты,  выстраивать последовательность описываемых событий.</w:t>
            </w:r>
          </w:p>
          <w:p>
            <w:pPr>
              <w:pStyle w:val="Normal"/>
              <w:spacing w:lineRule="auto" w:line="276"/>
              <w:jc w:val="both"/>
              <w:rPr/>
            </w:pPr>
            <w:r>
              <w:rPr>
                <w:sz w:val="28"/>
                <w:szCs w:val="28"/>
              </w:rPr>
              <w:t>- формирование и развитие компетентности в области использования информационно-коммуникационных технологий (ИКТ-компетенции)</w:t>
            </w:r>
          </w:p>
          <w:p>
            <w:pPr>
              <w:pStyle w:val="Normal"/>
              <w:spacing w:lineRule="auto" w:line="276"/>
              <w:jc w:val="both"/>
              <w:rPr/>
            </w:pPr>
            <w:r>
              <w:rPr>
                <w:sz w:val="28"/>
                <w:szCs w:val="28"/>
              </w:rPr>
              <w:t xml:space="preserve">Коммуникативные: </w:t>
            </w:r>
          </w:p>
          <w:p>
            <w:pPr>
              <w:pStyle w:val="TextBody"/>
              <w:shd w:fill="auto" w:val="clear"/>
              <w:tabs>
                <w:tab w:val="clear" w:pos="708"/>
                <w:tab w:val="left" w:pos="634" w:leader="none"/>
              </w:tabs>
              <w:spacing w:lineRule="auto" w:line="276" w:before="0" w:after="0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- умение организовывать учебное сотрудничество и совместную деятельность с учителем и сверстниками; работать индивидуально и в группе; формулировать, аргументировать и отстаивать свое мнение. </w:t>
            </w:r>
          </w:p>
          <w:p>
            <w:pPr>
              <w:pStyle w:val="Normal"/>
              <w:spacing w:lineRule="auto" w:line="2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43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сформированность у выпускника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правопорядок;</w:t>
            </w:r>
          </w:p>
          <w:p>
            <w:pPr>
              <w:pStyle w:val="Normal"/>
              <w:spacing w:lineRule="auto" w:line="276"/>
              <w:jc w:val="both"/>
              <w:rPr/>
            </w:pPr>
            <w:r>
              <w:rPr>
                <w:sz w:val="28"/>
                <w:szCs w:val="28"/>
              </w:rPr>
              <w:t xml:space="preserve">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 </w:t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готовность и способность к образованию на протяжении всей жизни; </w:t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 мотивация к труду, умение оценивать и аргументировать  собственную точку зрения по финансовым проблемам, стремление строить свое будущее на основе целеполагания и планирования;</w:t>
            </w:r>
          </w:p>
          <w:p>
            <w:pPr>
              <w:pStyle w:val="Normal"/>
              <w:spacing w:lineRule="auto" w:line="276"/>
              <w:jc w:val="both"/>
              <w:rPr/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 сознание ответственности за настоящее и будущее собственное финансовое благополучие, благополучие своей семьи и государства.</w:t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478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Условия реализации урока</w:t>
            </w:r>
          </w:p>
        </w:tc>
      </w:tr>
      <w:tr>
        <w:trPr/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Информационные ресурсы </w:t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hyperlink r:id="rId6">
              <w:bookmarkStart w:id="0" w:name="_Hlk180277544"/>
              <w:bookmarkEnd w:id="0"/>
              <w:r>
                <w:rPr>
                  <w:rStyle w:val="InternetLink"/>
                  <w:sz w:val="28"/>
                  <w:szCs w:val="28"/>
                </w:rPr>
                <w:t>https://doligra.ru/</w:t>
              </w:r>
            </w:hyperlink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bookmarkStart w:id="1" w:name="_Hlk180277544"/>
            <w:bookmarkEnd w:id="1"/>
            <w:r>
              <w:rPr>
                <w:sz w:val="28"/>
                <w:szCs w:val="28"/>
              </w:rPr>
              <w:t xml:space="preserve">Игры по финансовой грамотности «Личные финансы» </w:t>
            </w:r>
          </w:p>
        </w:tc>
        <w:tc>
          <w:tcPr>
            <w:tcW w:w="4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both"/>
              <w:rPr/>
            </w:pPr>
            <w:r>
              <w:rPr>
                <w:sz w:val="28"/>
                <w:szCs w:val="28"/>
              </w:rPr>
              <w:t>Учебная литература</w:t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Методические ресурсы </w:t>
            </w:r>
          </w:p>
        </w:tc>
        <w:tc>
          <w:tcPr>
            <w:tcW w:w="3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</w:t>
            </w:r>
          </w:p>
        </w:tc>
      </w:tr>
      <w:tr>
        <w:trPr/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both"/>
              <w:rPr/>
            </w:pPr>
            <w:r>
              <w:rPr>
                <w:sz w:val="28"/>
                <w:szCs w:val="28"/>
              </w:rPr>
              <w:t>Л.Н.Боголюбов, Н.И.Горордецкая, Л.Ф.Иванова «Обществознание», М. «Просвещение», 2018.</w:t>
            </w:r>
          </w:p>
          <w:p>
            <w:pPr>
              <w:pStyle w:val="Normal"/>
              <w:spacing w:lineRule="auto" w:line="276"/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«Обществознание.Поурочные разработки» Учебное пособие для образовательных организациях</w:t>
            </w:r>
          </w:p>
        </w:tc>
        <w:tc>
          <w:tcPr>
            <w:tcW w:w="32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Проектор,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экран, компьютер, планшеты, ноутбуки</w:t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both"/>
              <w:rPr/>
            </w:pPr>
            <w:r>
              <w:rPr>
                <w:sz w:val="28"/>
                <w:szCs w:val="28"/>
              </w:rPr>
              <w:t>Основные понятия</w:t>
            </w:r>
          </w:p>
        </w:tc>
        <w:tc>
          <w:tcPr>
            <w:tcW w:w="122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Доходы, расходы, сбережения, карманные деньги, копилка, покупки, заработок, лотерея, финансовая цель, финансовый план, сбережения, отложенная выгода, азартные игры, Форекс</w:t>
            </w:r>
          </w:p>
        </w:tc>
      </w:tr>
    </w:tbl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15168" w:type="dxa"/>
        <w:jc w:val="left"/>
        <w:tblInd w:w="-1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5"/>
        <w:gridCol w:w="2807"/>
        <w:gridCol w:w="4962"/>
        <w:gridCol w:w="4394"/>
      </w:tblGrid>
      <w:tr>
        <w:trPr>
          <w:trHeight w:val="483" w:hRule="atLeast"/>
        </w:trPr>
        <w:tc>
          <w:tcPr>
            <w:tcW w:w="3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080" w:leader="none"/>
              </w:tabs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 урока</w:t>
            </w:r>
          </w:p>
          <w:p>
            <w:pPr>
              <w:pStyle w:val="Normal"/>
              <w:tabs>
                <w:tab w:val="clear" w:pos="708"/>
                <w:tab w:val="left" w:pos="1080" w:leader="none"/>
              </w:tabs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Деятельность</w:t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учителя</w:t>
            </w:r>
          </w:p>
        </w:tc>
        <w:tc>
          <w:tcPr>
            <w:tcW w:w="4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Задания для учащихся</w:t>
            </w:r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Деятельность</w:t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учеников</w:t>
            </w:r>
          </w:p>
        </w:tc>
      </w:tr>
      <w:tr>
        <w:trPr>
          <w:trHeight w:val="483" w:hRule="atLeast"/>
        </w:trPr>
        <w:tc>
          <w:tcPr>
            <w:tcW w:w="30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1080" w:leader="none"/>
              </w:tabs>
              <w:snapToGrid w:val="false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0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9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39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132" w:hRule="atLeast"/>
        </w:trPr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>. Мотивационно-целевой этап</w:t>
            </w:r>
          </w:p>
          <w:p>
            <w:pPr>
              <w:pStyle w:val="Normal"/>
              <w:spacing w:lineRule="auto" w:line="276"/>
              <w:jc w:val="both"/>
              <w:rPr/>
            </w:pPr>
            <w:r>
              <w:rPr>
                <w:sz w:val="28"/>
                <w:szCs w:val="28"/>
                <w:u w:val="single"/>
              </w:rPr>
              <w:t>Цели</w:t>
            </w:r>
            <w:r>
              <w:rPr>
                <w:sz w:val="28"/>
                <w:szCs w:val="28"/>
              </w:rPr>
              <w:t>: актуализировать знания, сформулировать цель урока</w:t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/>
            </w:pPr>
            <w:r>
              <w:rPr>
                <w:sz w:val="28"/>
                <w:szCs w:val="28"/>
                <w:u w:val="single"/>
              </w:rPr>
              <w:t>Продолжительность:   5 мин.</w:t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Задает вопросы</w:t>
            </w:r>
            <w:r>
              <w:rPr>
                <w:sz w:val="28"/>
                <w:szCs w:val="28"/>
              </w:rPr>
              <w:t xml:space="preserve"> для актуализации знаний. (слайд 2)</w:t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Демонстрирует</w:t>
            </w:r>
            <w:r>
              <w:rPr>
                <w:sz w:val="28"/>
                <w:szCs w:val="28"/>
              </w:rPr>
              <w:t xml:space="preserve"> ответы, сравнивает, комментирует </w:t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Корректирует</w:t>
            </w:r>
            <w:r>
              <w:rPr>
                <w:sz w:val="28"/>
                <w:szCs w:val="28"/>
              </w:rPr>
              <w:t xml:space="preserve"> название темы урока, его цель и результат </w:t>
            </w:r>
          </w:p>
          <w:p>
            <w:pPr>
              <w:pStyle w:val="Normal"/>
              <w:tabs>
                <w:tab w:val="clear" w:pos="708"/>
                <w:tab w:val="left" w:pos="2010" w:leader="none"/>
              </w:tabs>
              <w:spacing w:lineRule="auto" w:line="2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numPr>
                <w:ilvl w:val="0"/>
                <w:numId w:val="1"/>
              </w:numPr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чем смысл пословиц?</w:t>
            </w:r>
          </w:p>
          <w:p>
            <w:pPr>
              <w:pStyle w:val="Normal"/>
              <w:spacing w:lineRule="auto" w:line="276"/>
              <w:ind w:left="72" w:hanging="0"/>
              <w:jc w:val="both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-Отчитывайся пред собой ежедневно, прежде чем у тебя потребуют отчета.</w:t>
            </w:r>
          </w:p>
          <w:p>
            <w:pPr>
              <w:pStyle w:val="Normal"/>
              <w:spacing w:lineRule="auto" w:line="276"/>
              <w:jc w:val="both"/>
              <w:rPr/>
            </w:pPr>
            <w:r>
              <w:rPr>
                <w:i/>
                <w:iCs/>
                <w:sz w:val="28"/>
                <w:szCs w:val="28"/>
              </w:rPr>
              <w:t>-Береги денежку про черный день!</w:t>
            </w:r>
          </w:p>
          <w:p>
            <w:pPr>
              <w:pStyle w:val="Normal"/>
              <w:spacing w:lineRule="auto" w:line="276"/>
              <w:jc w:val="both"/>
              <w:rPr>
                <w:i/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Думай, прежде чем вкладывать деньги, и не забывай думать, когда уже вложил их.</w:t>
            </w:r>
          </w:p>
          <w:p>
            <w:pPr>
              <w:pStyle w:val="Normal"/>
              <w:spacing w:lineRule="auto" w:line="276"/>
              <w:jc w:val="both"/>
              <w:rPr/>
            </w:pPr>
            <w:r>
              <w:rPr>
                <w:i/>
                <w:iCs/>
                <w:sz w:val="28"/>
                <w:szCs w:val="28"/>
              </w:rPr>
              <w:t>-Нажить много денег - храбрость; сохранить их - мудрость, а умело</w:t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расходовать - искусство</w:t>
            </w:r>
            <w:r>
              <w:rPr>
                <w:sz w:val="28"/>
                <w:szCs w:val="28"/>
              </w:rPr>
              <w:t xml:space="preserve">. </w:t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чём будем говорить сегодня?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Объясняют </w:t>
            </w:r>
            <w:r>
              <w:rPr>
                <w:sz w:val="28"/>
                <w:szCs w:val="28"/>
              </w:rPr>
              <w:t xml:space="preserve">смысл пословиц </w:t>
            </w:r>
            <w:r>
              <w:rPr>
                <w:i/>
                <w:sz w:val="28"/>
                <w:szCs w:val="28"/>
              </w:rPr>
              <w:t xml:space="preserve">взаимодействуют с учителем </w:t>
            </w:r>
            <w:r>
              <w:rPr>
                <w:sz w:val="28"/>
                <w:szCs w:val="28"/>
              </w:rPr>
              <w:t xml:space="preserve">во время опроса, строят понятные высказывания, обобщают, </w:t>
            </w:r>
            <w:r>
              <w:rPr>
                <w:i/>
                <w:sz w:val="28"/>
                <w:szCs w:val="28"/>
              </w:rPr>
              <w:t>анализируют</w:t>
            </w:r>
            <w:r>
              <w:rPr>
                <w:sz w:val="28"/>
                <w:szCs w:val="28"/>
              </w:rPr>
              <w:t xml:space="preserve"> ответы учащихся, осуществляют актуализацию личного жизненного опыта</w:t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Формулируют</w:t>
            </w:r>
            <w:r>
              <w:rPr>
                <w:sz w:val="28"/>
                <w:szCs w:val="28"/>
              </w:rPr>
              <w:t xml:space="preserve"> собственное мнение, раскрывают познавательную цель. </w:t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Принимают учебную цель, формулирует алгоритм работы</w:t>
            </w:r>
          </w:p>
        </w:tc>
      </w:tr>
      <w:tr>
        <w:trPr>
          <w:trHeight w:val="2554" w:hRule="atLeast"/>
        </w:trPr>
        <w:tc>
          <w:tcPr>
            <w:tcW w:w="3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. Процессуальный этап </w:t>
            </w:r>
          </w:p>
          <w:p>
            <w:pPr>
              <w:pStyle w:val="Normal"/>
              <w:tabs>
                <w:tab w:val="clear" w:pos="708"/>
                <w:tab w:val="left" w:pos="1890" w:leader="none"/>
              </w:tabs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Цели: получение нового знания. </w:t>
            </w:r>
          </w:p>
          <w:p>
            <w:pPr>
              <w:pStyle w:val="Normal"/>
              <w:tabs>
                <w:tab w:val="clear" w:pos="708"/>
                <w:tab w:val="left" w:pos="1890" w:leader="none"/>
              </w:tabs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Продолжительность: 10 мин</w:t>
            </w:r>
          </w:p>
          <w:p>
            <w:pPr>
              <w:pStyle w:val="Normal"/>
              <w:spacing w:lineRule="auto" w:line="2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Продолжительность: 15 мин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Направляет на рабо</w:t>
            </w:r>
            <w:r>
              <w:rPr>
                <w:sz w:val="28"/>
                <w:szCs w:val="28"/>
              </w:rPr>
              <w:t>ту с рабочим листом. (Приложение 1)</w:t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Информирует по отдельным вопросам </w:t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А)</w:t>
            </w:r>
            <w:r>
              <w:rPr>
                <w:b/>
                <w:sz w:val="28"/>
                <w:szCs w:val="28"/>
              </w:rPr>
              <w:t xml:space="preserve"> Потребление – </w:t>
            </w:r>
            <w:r>
              <w:rPr>
                <w:bCs/>
                <w:sz w:val="28"/>
                <w:szCs w:val="28"/>
              </w:rPr>
              <w:t>(заполнить свободный четырехугольник)</w:t>
            </w:r>
          </w:p>
          <w:p>
            <w:pPr>
              <w:pStyle w:val="Normal"/>
              <w:spacing w:lineRule="auto" w:line="27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Б) – Кто является потребителем?</w:t>
            </w:r>
          </w:p>
          <w:p>
            <w:pPr>
              <w:pStyle w:val="Style24"/>
              <w:spacing w:lineRule="auto" w:line="276"/>
              <w:ind w:left="0" w:hanging="0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- Заполнить потребительские корзины 1,2,3</w:t>
            </w:r>
          </w:p>
          <w:p>
            <w:pPr>
              <w:pStyle w:val="Normal"/>
              <w:spacing w:lineRule="auto" w:line="27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в) Как изменяться расходы на питание, если доходы увеличатся?</w:t>
            </w:r>
          </w:p>
          <w:p>
            <w:pPr>
              <w:pStyle w:val="Normal"/>
              <w:spacing w:lineRule="auto" w:line="276"/>
              <w:jc w:val="both"/>
              <w:rPr>
                <w:bCs/>
                <w:i/>
                <w:i/>
                <w:i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Закон Энгеля-</w:t>
            </w:r>
            <w:r>
              <w:rPr>
                <w:bCs/>
                <w:i/>
                <w:iCs/>
                <w:sz w:val="28"/>
                <w:szCs w:val="28"/>
              </w:rPr>
              <w:t>с ростом семейных доходов, доля расходов на питание снижается, расходы на одежду, жилье, коммунальные услуги меняются незначительно, а доля расходов на культурные потребности заметно возрастает.</w:t>
            </w:r>
          </w:p>
          <w:p>
            <w:pPr>
              <w:pStyle w:val="Normal"/>
              <w:spacing w:lineRule="auto" w:line="27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г) Знаю/ хочу узнать</w:t>
            </w:r>
          </w:p>
          <w:p>
            <w:pPr>
              <w:pStyle w:val="Normal"/>
              <w:spacing w:lineRule="auto" w:line="27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u w:val="single"/>
              </w:rPr>
              <w:t xml:space="preserve">Суверенитет </w:t>
            </w:r>
            <w:r>
              <w:rPr>
                <w:bCs/>
                <w:sz w:val="28"/>
                <w:szCs w:val="28"/>
              </w:rPr>
              <w:t>– независимость, самостоятельность, свобода.</w:t>
            </w:r>
          </w:p>
          <w:p>
            <w:pPr>
              <w:pStyle w:val="Normal"/>
              <w:spacing w:lineRule="auto" w:line="27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u w:val="single"/>
              </w:rPr>
              <w:t xml:space="preserve">Сбережение </w:t>
            </w:r>
            <w:r>
              <w:rPr>
                <w:bCs/>
                <w:sz w:val="28"/>
                <w:szCs w:val="28"/>
              </w:rPr>
              <w:t>– средства, накопленные для будущего.</w:t>
            </w:r>
          </w:p>
          <w:p>
            <w:pPr>
              <w:pStyle w:val="Normal"/>
              <w:spacing w:lineRule="auto" w:line="27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u w:val="single"/>
              </w:rPr>
              <w:t>Страховка-</w:t>
            </w:r>
            <w:r>
              <w:rPr>
                <w:bCs/>
                <w:sz w:val="28"/>
                <w:szCs w:val="28"/>
              </w:rPr>
              <w:t xml:space="preserve"> защита от рисков, связанных с имущественными интересами.</w:t>
            </w:r>
          </w:p>
          <w:p>
            <w:pPr>
              <w:pStyle w:val="Normal"/>
              <w:spacing w:lineRule="auto" w:line="27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Пенсия – регулярное денежное пособие при наступлении определенного возраста.</w:t>
            </w:r>
          </w:p>
          <w:p>
            <w:pPr>
              <w:pStyle w:val="Normal"/>
              <w:spacing w:lineRule="auto" w:line="27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Закон «О защите прав потребителей»- правовой акт, защищающий потребителя. </w:t>
            </w:r>
          </w:p>
          <w:p>
            <w:pPr>
              <w:pStyle w:val="Normal"/>
              <w:spacing w:lineRule="auto" w:line="27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u w:val="single"/>
              </w:rPr>
              <w:t>Товары, не подлежащие возврату</w:t>
            </w:r>
            <w:r>
              <w:rPr>
                <w:bCs/>
                <w:sz w:val="28"/>
                <w:szCs w:val="28"/>
              </w:rPr>
              <w:t>- лекарственные препараты, предметы личной гигиены, парфюмерно-косметические товары, бельевые. Чулочные изделия, книги, брошюры, альбомы.</w:t>
            </w:r>
          </w:p>
          <w:p>
            <w:pPr>
              <w:pStyle w:val="Normal"/>
              <w:spacing w:lineRule="auto" w:line="27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both"/>
              <w:rPr/>
            </w:pPr>
            <w:r>
              <w:rPr>
                <w:sz w:val="28"/>
                <w:szCs w:val="28"/>
              </w:rPr>
              <w:t>Записывают термины в рабочий лист</w:t>
            </w:r>
          </w:p>
          <w:p>
            <w:pPr>
              <w:pStyle w:val="Normal"/>
              <w:spacing w:lineRule="auto" w:line="276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bCs/>
                <w:sz w:val="28"/>
                <w:szCs w:val="28"/>
              </w:rPr>
              <w:t xml:space="preserve"> использование благ (товаров и услуг) в целях удовлетворения потребностей</w:t>
            </w:r>
          </w:p>
          <w:p>
            <w:pPr>
              <w:pStyle w:val="Normal"/>
              <w:spacing w:lineRule="auto" w:line="276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б) Виды потребления:</w:t>
            </w:r>
          </w:p>
          <w:p>
            <w:pPr>
              <w:pStyle w:val="Style24"/>
              <w:numPr>
                <w:ilvl w:val="0"/>
                <w:numId w:val="2"/>
              </w:numPr>
              <w:spacing w:lineRule="auto" w:line="276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Человек, семья, фирма</w:t>
            </w:r>
          </w:p>
          <w:p>
            <w:pPr>
              <w:pStyle w:val="Style24"/>
              <w:numPr>
                <w:ilvl w:val="0"/>
                <w:numId w:val="2"/>
              </w:numPr>
              <w:spacing w:lineRule="auto" w:line="276"/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Производственное, непроизводственное</w:t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Записывают закон Энгеля в рабочий лист</w:t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Записывают знакомые термины в рабочий лист, уточняют незнакомые термины и записывают.</w:t>
            </w:r>
          </w:p>
        </w:tc>
      </w:tr>
      <w:tr>
        <w:trPr>
          <w:trHeight w:val="1229" w:hRule="atLeast"/>
        </w:trPr>
        <w:tc>
          <w:tcPr>
            <w:tcW w:w="30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Направляет на игру «Личные финансы»</w:t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(Слайды 3-14)</w:t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1.Чем больше денег в вашем кармане, тем меньше вы тратите на еду</w:t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 Ваша тетя, живущая в соседнем доме, просит присмотреть один час за ее ребенком, пока она будет проводить важную видео-конференцию в другой комнате. Вы уже договорились провести время с друзьями, но мама проси Вас помочь тете. </w:t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 xml:space="preserve"> На улице девушка предлагает взять породистого котенка абсолютно бесплатно. Котенок с виду очень милый, Вы всегда мечтали именно о таком. Родители не против, но мама предупреждает: «Будешь ухаживать за ним сам(а)». Вы думаете: «Буду кормить его едой со стола. А если надоест, то можно его продать, он же породистый, а достался бесплатно». </w:t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 xml:space="preserve"> Друг предлагает: «Пойдем, поработаем на автозаправке, принадлежащей моему дяде, будем стекла мыть машинам. Я там вчера 50 рублей заработал за 2 часа». Родители не запрещают, но и не в восторге: «Лучше поучи уроки или книгу почитай». </w:t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  <w:r>
              <w:rPr>
                <w:sz w:val="28"/>
                <w:szCs w:val="28"/>
              </w:rPr>
              <w:t xml:space="preserve"> Вы идете с друзьями, видите в траве монету 5 рублей. Возьмете? </w:t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6.</w:t>
            </w:r>
            <w:r>
              <w:rPr>
                <w:sz w:val="28"/>
                <w:szCs w:val="28"/>
              </w:rPr>
              <w:t xml:space="preserve"> Друг сообщает вам, что знакомый старшеклассник играет на форексе: вкладываешь 20 рублей, получаешь через неделю 60 рублей. Гарантирует, что вернет деньги, многие уже заработали! </w:t>
            </w:r>
          </w:p>
          <w:p>
            <w:pPr>
              <w:pStyle w:val="Normal"/>
              <w:spacing w:lineRule="auto" w:line="276"/>
              <w:jc w:val="both"/>
              <w:rPr>
                <w:rStyle w:val="Jsgrdq"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rStyle w:val="Jsgrdq"/>
                <w:color w:val="000000"/>
                <w:sz w:val="28"/>
                <w:szCs w:val="28"/>
              </w:rPr>
              <w:t>Одноклассник должен был вам 20 рублей, обещал отдать через неделю. Прошло уже 2 недели, но он ничего не говорит - наверное, забыл. Вам немного обидно и хотелось бы вернуть деньги.</w:t>
            </w:r>
          </w:p>
          <w:p>
            <w:pPr>
              <w:pStyle w:val="Normal"/>
              <w:spacing w:lineRule="auto" w:line="276"/>
              <w:jc w:val="both"/>
              <w:rPr>
                <w:rStyle w:val="Jsgrdq"/>
                <w:color w:val="000000"/>
                <w:sz w:val="28"/>
                <w:szCs w:val="28"/>
              </w:rPr>
            </w:pPr>
            <w:r>
              <w:rPr>
                <w:rStyle w:val="Jsgrdq"/>
                <w:color w:val="000000"/>
                <w:sz w:val="28"/>
                <w:szCs w:val="28"/>
              </w:rPr>
              <w:t>8.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rStyle w:val="Jsgrdq"/>
                <w:color w:val="000000"/>
                <w:sz w:val="28"/>
                <w:szCs w:val="28"/>
              </w:rPr>
              <w:t>В моду вошли лазерные указки, светящиеся разным цветом. Купил, через день перестала работать. Приду в магазин, попрошу вернуть деньги. Оставлю, невелика потеря.</w:t>
            </w:r>
          </w:p>
          <w:p>
            <w:pPr>
              <w:pStyle w:val="Normal"/>
              <w:spacing w:lineRule="auto" w:line="276"/>
              <w:jc w:val="both"/>
              <w:rPr>
                <w:rStyle w:val="Jsgrdq"/>
                <w:color w:val="000000"/>
                <w:sz w:val="28"/>
                <w:szCs w:val="28"/>
              </w:rPr>
            </w:pPr>
            <w:r>
              <w:rPr>
                <w:rStyle w:val="Jsgrdq"/>
                <w:color w:val="000000"/>
                <w:sz w:val="28"/>
                <w:szCs w:val="28"/>
              </w:rPr>
              <w:t>9.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rStyle w:val="Jsgrdq"/>
                <w:color w:val="000000"/>
                <w:sz w:val="28"/>
                <w:szCs w:val="28"/>
              </w:rPr>
              <w:t>Семья Петровых(из 4 человек) решила, что сбережения за 2021 год потратит на годовую страховку имущества(квартиры) и страхование жизни членов семьи, вместо поездки в Океанариум</w:t>
            </w:r>
          </w:p>
          <w:p>
            <w:pPr>
              <w:pStyle w:val="Normal"/>
              <w:spacing w:lineRule="auto" w:line="276"/>
              <w:jc w:val="both"/>
              <w:rPr>
                <w:rStyle w:val="Jsgrdq"/>
                <w:color w:val="000000"/>
                <w:sz w:val="28"/>
                <w:szCs w:val="28"/>
              </w:rPr>
            </w:pPr>
            <w:r>
              <w:rPr>
                <w:rStyle w:val="Jsgrdq"/>
                <w:color w:val="000000"/>
                <w:sz w:val="28"/>
                <w:szCs w:val="28"/>
              </w:rPr>
              <w:t>10. Как ты думаешь, какая пенсия будет больше в денежном эквиваленте?</w:t>
            </w:r>
          </w:p>
          <w:p>
            <w:pPr>
              <w:pStyle w:val="Normal"/>
              <w:spacing w:lineRule="auto" w:line="276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rStyle w:val="Jsgrdq"/>
                <w:color w:val="000000"/>
                <w:sz w:val="28"/>
                <w:szCs w:val="28"/>
              </w:rPr>
              <w:t>11. Проанализируйте с Мишей список запланированных покупок на предстоящий месяц. Часть надо сделать обязательно, часть можно отложить, а от части отказаться. Отметьте.</w:t>
            </w:r>
          </w:p>
          <w:p>
            <w:pPr>
              <w:pStyle w:val="Normal"/>
              <w:spacing w:lineRule="auto" w:line="276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Оценивают ситуацию, исходя из собственных приоритетов.</w:t>
            </w:r>
          </w:p>
          <w:p>
            <w:pPr>
              <w:pStyle w:val="Normal"/>
              <w:spacing w:lineRule="auto" w:line="276"/>
              <w:rPr/>
            </w:pPr>
            <w:r>
              <w:rPr>
                <w:sz w:val="28"/>
                <w:szCs w:val="28"/>
              </w:rPr>
              <w:t>Принимают решение, записывают его.</w:t>
            </w:r>
          </w:p>
          <w:p>
            <w:pPr>
              <w:pStyle w:val="Normal"/>
              <w:spacing w:lineRule="auto" w:line="2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>. Рефлексивно-оценочный этап</w:t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Цели: Понимание и оценивание  результатов изучения нового знания</w:t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/>
            </w:pPr>
            <w:r>
              <w:rPr>
                <w:sz w:val="28"/>
                <w:szCs w:val="28"/>
              </w:rPr>
              <w:t>Продолжительность: 10 мин</w:t>
            </w:r>
          </w:p>
        </w:tc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Зачитывает расшифровку результатов для каждой игровой ситуации.</w:t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(Приложение 2-3)</w:t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Обобщает ответы</w:t>
            </w:r>
          </w:p>
          <w:p>
            <w:pPr>
              <w:pStyle w:val="Normal"/>
              <w:spacing w:lineRule="auto" w:line="276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i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Направляет на самооценку</w:t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озвучивает, какой минимальный и максимальный финансовый результат можно получить в игре, предлагает детям озвучить свой результат;</w:t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/>
            </w:pPr>
            <w:r>
              <w:rPr>
                <w:sz w:val="28"/>
                <w:szCs w:val="28"/>
              </w:rPr>
              <w:t xml:space="preserve">-Каждая ситуация, в которой Вы имеете дело с деньгами, пусть с небольшими суммами, должна рассматриваться Вами как </w:t>
            </w:r>
            <w:r>
              <w:rPr>
                <w:b/>
                <w:sz w:val="28"/>
                <w:szCs w:val="28"/>
              </w:rPr>
              <w:t>финансовая ситуация</w:t>
            </w:r>
            <w:r>
              <w:rPr>
                <w:sz w:val="28"/>
                <w:szCs w:val="28"/>
              </w:rPr>
              <w:t xml:space="preserve">. А решение, которое Вы в ней принимаете – как </w:t>
            </w:r>
            <w:r>
              <w:rPr>
                <w:b/>
                <w:sz w:val="28"/>
                <w:szCs w:val="28"/>
              </w:rPr>
              <w:t>финансовое решение;</w:t>
            </w:r>
          </w:p>
          <w:p>
            <w:pPr>
              <w:pStyle w:val="Normal"/>
              <w:spacing w:lineRule="auto" w:line="276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 Как заработать больше денег?</w:t>
            </w:r>
          </w:p>
          <w:p>
            <w:pPr>
              <w:pStyle w:val="Normal"/>
              <w:spacing w:lineRule="auto" w:line="276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Обратите внимание, что любые варианты дополнительного получения денег должны согласовываться с родителями. Работа не должна мешать Вашему образованию.</w:t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-Давайте обсудим, как мы теряем деньги</w:t>
            </w:r>
          </w:p>
          <w:p>
            <w:pPr>
              <w:pStyle w:val="Normal"/>
              <w:spacing w:lineRule="auto" w:line="276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  <w:r>
              <w:rPr>
                <w:bCs/>
                <w:sz w:val="28"/>
                <w:szCs w:val="28"/>
              </w:rPr>
              <w:t>За что ты сегодня можешь получить СЕРТИФИКАТ (Приложение 4)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отмечают финансовый результат рядом с каждой ситуацией и подсчитывают сумму;</w:t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задают вопросы, дают разъяснения, ведущий объясняет базовые понятия личного финансового планирования, опираясь на результаты</w:t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платные услуги для соседей/знакомых (вынести мусор, купить что-то и принести домой, помыть машину, , присмотр за домашними животными, помощь в уборке помещений и пр.). Следует, отличать ситуации заработка от ситуаций, когда мы предлагаем свою помощь бесплатно тем, кто в ней по-настоящему нуждается, например, пожилым людям.</w:t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что-то производить и продавать (слаймы, украшения из бисера, лимонад, вязаные вещи);</w:t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продать что-то ненужное (пример со спиннером из игры);</w:t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некоторые работодатели предлагают официальное трудоустройство с 14 лет с письменного согласия одного из родителей, например, возможно получится устроиться почтальоном, няней, аниматором, промоутером, работать на автозаправке, ухаживать за придомовыми территориями, собирать урожай и т.д. </w:t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Необходимо сократить незапланированные (импульсивные) расходы: приходить в магазин только со списком необходимых покупок и строго его придерживаться; не носить с собой денег больше, чем вы хотели бы потратить.</w:t>
            </w:r>
          </w:p>
          <w:p>
            <w:pPr>
              <w:pStyle w:val="Normal"/>
              <w:spacing w:lineRule="auto" w:line="276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Ненужные траты </w:t>
            </w:r>
          </w:p>
          <w:p>
            <w:pPr>
              <w:pStyle w:val="Normal"/>
              <w:spacing w:lineRule="auto" w:line="276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Упущенная выгода: ситуации, когда Вы могли получить деньги, но сами от них отказываетесь (например, «Спиннер», «Долг»). </w:t>
            </w:r>
          </w:p>
          <w:p>
            <w:pPr>
              <w:pStyle w:val="Normal"/>
              <w:spacing w:lineRule="auto" w:line="276"/>
              <w:ind w:firstLine="7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Недальновидные поступки, которые кажутся нам бесплатными, но несут потери в будущем. </w:t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Недобросовестные участники финансового рынка. Чтобы избежать потерь, отвечайте «нет» на любые предложения получить или потратить деньги, которые кажутся не на 100% ясными, вызывают у вас хоть малейшее сомнение.</w:t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Дает  самооценку своей работы на уроке</w:t>
            </w:r>
          </w:p>
          <w:p>
            <w:pPr>
              <w:pStyle w:val="Normal"/>
              <w:spacing w:lineRule="auto" w:line="2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bookmarkStart w:id="2" w:name="_GoBack"/>
      <w:bookmarkStart w:id="3" w:name="_GoBack"/>
      <w:bookmarkEnd w:id="3"/>
    </w:p>
    <w:p>
      <w:pPr>
        <w:pStyle w:val="Normal"/>
        <w:spacing w:lineRule="auto" w:line="2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Урок был проведен в 8 классе Гимназии №1 г.Владивостока на первом этапе регионального конкурса «Учитель года» в 2022 году. Анализ урока: на уроке использовались: проблемный метод, игровые методы, кейс-стади. В ходе изучения темы использовался рабочий лист как маршрут урока, рефлексивный метод «За что я получаю награду», прием «Хочу спросить».  Урок проходил в форме игры, основа которой является авторская разработка Рабадановой З.М. на ресурсе </w:t>
      </w:r>
      <w:hyperlink r:id="rId7">
        <w:r>
          <w:rPr>
            <w:rStyle w:val="InternetLink"/>
            <w:sz w:val="28"/>
            <w:szCs w:val="28"/>
          </w:rPr>
          <w:t>https://doligra.ru/</w:t>
        </w:r>
      </w:hyperlink>
      <w:r>
        <w:rPr>
          <w:sz w:val="28"/>
          <w:szCs w:val="28"/>
        </w:rPr>
        <w:t>. Я скорректировала ситуации под актуальность современности.</w:t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 структуре урока можно выделить три этапа. На мотивационно-целевом произошла актуализация темы и содержания урока. Ребята назвали тему, что такое потребление, виды потребления, актуализировали знания по личному потреблению, сформулировали вопросы урока. На процессуальном этапе была проведена работа в парах и индивидуально с рабочим листом и учебником. Большая часть этого этапа – игра, в которой ребята вовлекались в ситуации и им надо было принять финансовое решение. После подсчета баллов, ребята проанализировали свою деятельность с точки зрения выгоды или потери финансов. Были неоднозначные решения ситуаций, что вполне естественно в жизни. На рефлексивно-оценочном этапе произведена самооценивание собственной модели поведения и всей деятельности на уроке.</w:t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Урок позволил воплотить идеи практического обществознания. Игра позволила идентифицировать себя как потребителя и понять собственную тактику потребления.</w:t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1. Рабочий лист </w:t>
      </w:r>
    </w:p>
    <w:p>
      <w:pPr>
        <w:pStyle w:val="Normal"/>
        <w:spacing w:lineRule="auto" w:line="360"/>
        <w:ind w:firstLine="708"/>
        <w:jc w:val="both"/>
        <w:rPr/>
      </w:pPr>
      <w:r>
        <w:rPr/>
        <w:drawing>
          <wp:inline distT="0" distB="0" distL="0" distR="0">
            <wp:extent cx="3833495" cy="5365115"/>
            <wp:effectExtent l="0" t="0" r="0" b="0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-9" t="-7" r="-9" b="-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3495" cy="5365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360"/>
        <w:ind w:firstLine="708"/>
        <w:jc w:val="both"/>
        <w:rPr/>
      </w:pPr>
      <w:r>
        <w:rPr/>
      </w:r>
    </w:p>
    <w:p>
      <w:pPr>
        <w:pStyle w:val="Normal"/>
        <w:spacing w:lineRule="auto" w:line="360"/>
        <w:ind w:firstLine="708"/>
        <w:jc w:val="both"/>
        <w:rPr/>
      </w:pPr>
      <w:r>
        <w:rPr/>
        <w:t>Приложение 2. Таблица ситуациями и баллами</w:t>
      </w:r>
    </w:p>
    <w:p>
      <w:pPr>
        <w:pStyle w:val="Normal"/>
        <w:spacing w:lineRule="auto" w:line="360"/>
        <w:ind w:firstLine="708"/>
        <w:jc w:val="both"/>
        <w:rPr/>
      </w:pPr>
      <w:r>
        <w:rPr/>
      </w:r>
    </w:p>
    <w:p>
      <w:pPr>
        <w:pStyle w:val="Normal"/>
        <w:spacing w:lineRule="auto" w:line="360"/>
        <w:ind w:firstLine="708"/>
        <w:jc w:val="both"/>
        <w:rPr/>
      </w:pPr>
      <w:r>
        <w:rPr/>
        <w:drawing>
          <wp:inline distT="0" distB="0" distL="0" distR="0">
            <wp:extent cx="4892675" cy="5114290"/>
            <wp:effectExtent l="0" t="0" r="0" b="0"/>
            <wp:docPr id="2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-7" t="-7" r="-7" b="-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2675" cy="5114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360"/>
        <w:ind w:firstLine="708"/>
        <w:jc w:val="both"/>
        <w:rPr/>
      </w:pPr>
      <w:r>
        <w:rPr/>
      </w:r>
    </w:p>
    <w:p>
      <w:pPr>
        <w:pStyle w:val="Normal"/>
        <w:spacing w:lineRule="auto" w:line="360"/>
        <w:ind w:firstLine="708"/>
        <w:jc w:val="both"/>
        <w:rPr/>
      </w:pPr>
      <w:r>
        <w:rPr/>
        <w:t>Приложение 3. Итоговая таблица.</w:t>
      </w:r>
    </w:p>
    <w:p>
      <w:pPr>
        <w:pStyle w:val="Normal"/>
        <w:spacing w:lineRule="auto" w:line="360"/>
        <w:ind w:firstLine="708"/>
        <w:jc w:val="both"/>
        <w:rPr/>
      </w:pPr>
      <w:r>
        <w:rPr/>
        <w:drawing>
          <wp:inline distT="0" distB="0" distL="0" distR="0">
            <wp:extent cx="5266055" cy="5260340"/>
            <wp:effectExtent l="0" t="0" r="0" b="0"/>
            <wp:docPr id="3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-7" t="-6" r="-7" b="-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055" cy="5260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360"/>
        <w:ind w:firstLine="708"/>
        <w:jc w:val="both"/>
        <w:rPr/>
      </w:pPr>
      <w:r>
        <w:rPr/>
      </w:r>
    </w:p>
    <w:p>
      <w:pPr>
        <w:pStyle w:val="Normal"/>
        <w:spacing w:lineRule="auto" w:line="360"/>
        <w:ind w:firstLine="708"/>
        <w:jc w:val="both"/>
        <w:rPr/>
      </w:pPr>
      <w:r>
        <w:rPr/>
        <w:t>Приложение 4. Сертификат участника игры</w:t>
      </w:r>
    </w:p>
    <w:p>
      <w:pPr>
        <w:pStyle w:val="Normal"/>
        <w:spacing w:lineRule="auto" w:line="360"/>
        <w:ind w:firstLine="708"/>
        <w:jc w:val="both"/>
        <w:rPr/>
      </w:pPr>
      <w:r>
        <w:rPr/>
        <w:drawing>
          <wp:inline distT="0" distB="0" distL="0" distR="0">
            <wp:extent cx="6713855" cy="4717415"/>
            <wp:effectExtent l="0" t="0" r="0" b="0"/>
            <wp:docPr id="4" name="Image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" descr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-5" t="-8" r="-5" b="-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3855" cy="4717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12"/>
      <w:footerReference w:type="default" r:id="rId13"/>
      <w:type w:val="nextPage"/>
      <w:pgSz w:orient="landscape" w:w="16838" w:h="11906"/>
      <w:pgMar w:left="1134" w:right="1134" w:gutter="0" w:header="709" w:top="1134" w:footer="709" w:bottom="1134"/>
      <w:pgNumType w:start="3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Tahoma">
    <w:charset w:val="cc"/>
    <w:family w:val="swiss"/>
    <w:pitch w:val="variable"/>
  </w:font>
  <w:font w:name="Calibri">
    <w:charset w:val="cc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4</w:t>
    </w:r>
    <w:r>
      <w:rPr/>
      <w:fldChar w:fldCharType="end"/>
    </w:r>
  </w:p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17</w:t>
    </w:r>
    <w:r>
      <w:rPr/>
      <w:fldChar w:fldCharType="end"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432" w:hanging="36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DejaVu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character" w:styleId="WW8Num1z0">
    <w:name w:val="WW8Num1z0"/>
    <w:qFormat/>
    <w:rPr/>
  </w:style>
  <w:style w:type="character" w:styleId="WW8Num2z0">
    <w:name w:val="WW8Num2z0"/>
    <w:qFormat/>
    <w:rPr>
      <w:rFonts w:ascii="Symbol" w:hAnsi="Symbol" w:cs="Symbol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3z0">
    <w:name w:val="WW8Num3z0"/>
    <w:qFormat/>
    <w:rPr/>
  </w:style>
  <w:style w:type="character" w:styleId="WW8Num4z0">
    <w:name w:val="WW8Num4z0"/>
    <w:qFormat/>
    <w:rPr/>
  </w:style>
  <w:style w:type="character" w:styleId="WW8Num5z0">
    <w:name w:val="WW8Num5z0"/>
    <w:qFormat/>
    <w:rPr>
      <w:rFonts w:ascii="Symbol" w:hAnsi="Symbol" w:cs="Symbol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6z0">
    <w:name w:val="WW8Num6z0"/>
    <w:qFormat/>
    <w:rPr/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>
      <w:rFonts w:ascii="Symbol" w:hAnsi="Symbol" w:cs="Symbol"/>
    </w:rPr>
  </w:style>
  <w:style w:type="character" w:styleId="WW8Num9z1">
    <w:name w:val="WW8Num9z1"/>
    <w:qFormat/>
    <w:rPr>
      <w:rFonts w:ascii="Courier New" w:hAnsi="Courier New" w:cs="Courier New"/>
    </w:rPr>
  </w:style>
  <w:style w:type="character" w:styleId="WW8Num9z2">
    <w:name w:val="WW8Num9z2"/>
    <w:qFormat/>
    <w:rPr>
      <w:rFonts w:ascii="Wingdings" w:hAnsi="Wingdings" w:cs="Wingdings"/>
    </w:rPr>
  </w:style>
  <w:style w:type="character" w:styleId="WW8Num10z0">
    <w:name w:val="WW8Num10z0"/>
    <w:qFormat/>
    <w:rPr/>
  </w:style>
  <w:style w:type="character" w:styleId="WW8Num11z0">
    <w:name w:val="WW8Num11z0"/>
    <w:qFormat/>
    <w:rPr>
      <w:rFonts w:ascii="Times New Roman" w:hAnsi="Times New Roman" w:eastAsia="Times New Roman" w:cs="Times New Roman"/>
    </w:rPr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Style14">
    <w:name w:val="Основной шрифт абзаца"/>
    <w:qFormat/>
    <w:rPr/>
  </w:style>
  <w:style w:type="character" w:styleId="Applestylespan">
    <w:name w:val="apple-style-span"/>
    <w:qFormat/>
    <w:rPr>
      <w:rFonts w:cs="Times New Roman"/>
    </w:rPr>
  </w:style>
  <w:style w:type="character" w:styleId="Style15">
    <w:name w:val="Основной текст Знак"/>
    <w:qFormat/>
    <w:rPr>
      <w:sz w:val="22"/>
      <w:szCs w:val="22"/>
      <w:shd w:fill="FFFFFF" w:val="clear"/>
    </w:rPr>
  </w:style>
  <w:style w:type="character" w:styleId="1">
    <w:name w:val="Основной текст Знак1"/>
    <w:qFormat/>
    <w:rPr>
      <w:rFonts w:ascii="Times New Roman" w:hAnsi="Times New Roman" w:cs="Times New Roman"/>
      <w:sz w:val="24"/>
      <w:szCs w:val="24"/>
    </w:rPr>
  </w:style>
  <w:style w:type="character" w:styleId="InternetLink">
    <w:name w:val="Hyperlink"/>
    <w:rPr>
      <w:color w:val="0000FF"/>
      <w:u w:val="single"/>
    </w:rPr>
  </w:style>
  <w:style w:type="character" w:styleId="Style16">
    <w:name w:val="Без интервала Знак"/>
    <w:qFormat/>
    <w:rPr>
      <w:sz w:val="22"/>
      <w:szCs w:val="22"/>
      <w:lang w:val="ru-RU" w:bidi="ar-SA"/>
    </w:rPr>
  </w:style>
  <w:style w:type="character" w:styleId="Style17">
    <w:name w:val="Текст выноски Знак"/>
    <w:qFormat/>
    <w:rPr>
      <w:rFonts w:ascii="Tahoma" w:hAnsi="Tahoma" w:cs="Tahoma"/>
      <w:sz w:val="16"/>
      <w:szCs w:val="16"/>
    </w:rPr>
  </w:style>
  <w:style w:type="character" w:styleId="VisitedInternetLink">
    <w:name w:val="FollowedHyperlink"/>
    <w:rPr>
      <w:color w:val="800080"/>
      <w:u w:val="single"/>
    </w:rPr>
  </w:style>
  <w:style w:type="character" w:styleId="LineNumbering">
    <w:name w:val="Line Number"/>
    <w:basedOn w:val="Style14"/>
    <w:rPr/>
  </w:style>
  <w:style w:type="character" w:styleId="Style18">
    <w:name w:val="Верхний колонтитул Знак"/>
    <w:qFormat/>
    <w:rPr>
      <w:rFonts w:ascii="Times New Roman" w:hAnsi="Times New Roman" w:cs="Times New Roman"/>
      <w:sz w:val="24"/>
      <w:szCs w:val="24"/>
    </w:rPr>
  </w:style>
  <w:style w:type="character" w:styleId="Style19">
    <w:name w:val="Нижний колонтитул Знак"/>
    <w:qFormat/>
    <w:rPr>
      <w:rFonts w:ascii="Times New Roman" w:hAnsi="Times New Roman" w:cs="Times New Roman"/>
      <w:sz w:val="24"/>
      <w:szCs w:val="24"/>
    </w:rPr>
  </w:style>
  <w:style w:type="character" w:styleId="Emphasis">
    <w:name w:val="Emphasis"/>
    <w:qFormat/>
    <w:rPr>
      <w:i/>
      <w:iCs/>
    </w:rPr>
  </w:style>
  <w:style w:type="character" w:styleId="Style20">
    <w:name w:val="Неразрешенное упоминание"/>
    <w:qFormat/>
    <w:rPr>
      <w:color w:val="605E5C"/>
      <w:shd w:fill="E1DFDD" w:val="clear"/>
    </w:rPr>
  </w:style>
  <w:style w:type="character" w:styleId="Jsgrdq">
    <w:name w:val="jsgrdq"/>
    <w:basedOn w:val="Style14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TextBody">
    <w:name w:val="Body Text"/>
    <w:basedOn w:val="Normal"/>
    <w:pPr>
      <w:shd w:fill="FFFFFF" w:val="clear"/>
      <w:spacing w:lineRule="exact" w:line="211" w:before="0" w:after="120"/>
      <w:jc w:val="right"/>
    </w:pPr>
    <w:rPr>
      <w:rFonts w:ascii="Calibri" w:hAnsi="Calibri" w:cs="Calibri"/>
      <w:sz w:val="22"/>
      <w:szCs w:val="22"/>
    </w:rPr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Style21">
    <w:name w:val="Без интервала"/>
    <w:qFormat/>
    <w:pPr>
      <w:widowControl/>
      <w:bidi w:val="0"/>
    </w:pPr>
    <w:rPr>
      <w:rFonts w:ascii="Calibri" w:hAnsi="Calibri" w:eastAsia="Times New Roman" w:cs="Times New Roman"/>
      <w:color w:val="auto"/>
      <w:sz w:val="22"/>
      <w:szCs w:val="22"/>
      <w:lang w:val="ru-RU" w:bidi="ar-SA" w:eastAsia="zh-CN"/>
    </w:rPr>
  </w:style>
  <w:style w:type="paragraph" w:styleId="Style22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HeaderandFooter">
    <w:name w:val="Header and Footer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3">
    <w:name w:val="Обычный (веб)"/>
    <w:basedOn w:val="Normal"/>
    <w:qFormat/>
    <w:pPr>
      <w:spacing w:before="280" w:after="280"/>
    </w:pPr>
    <w:rPr/>
  </w:style>
  <w:style w:type="paragraph" w:styleId="Style24">
    <w:name w:val="Абзац списка"/>
    <w:basedOn w:val="Normal"/>
    <w:qFormat/>
    <w:pPr>
      <w:spacing w:lineRule="auto" w:line="256" w:before="0" w:after="160"/>
      <w:ind w:left="720" w:hanging="0"/>
      <w:contextualSpacing/>
    </w:pPr>
    <w:rPr>
      <w:rFonts w:eastAsia="Calibri" w:cs="Times New Roman"/>
      <w:sz w:val="28"/>
      <w:szCs w:val="22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hyperlink" Target="https://doligra.ru/" TargetMode="External"/><Relationship Id="rId7" Type="http://schemas.openxmlformats.org/officeDocument/2006/relationships/hyperlink" Target="https://doligra.ru/" TargetMode="Externa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numbering" Target="numbering.xml"/><Relationship Id="rId15" Type="http://schemas.openxmlformats.org/officeDocument/2006/relationships/fontTable" Target="fontTable.xml"/><Relationship Id="rId1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Application>LibreOffice/7.4.7.2$Linux_X86_64 LibreOffice_project/40$Build-2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2024-10-19T16:46:00Z</dcterms:created>
  <dc:creator>Мальцева Михайлина Анатлльевна</dc:creator>
  <dc:description/>
  <cp:keywords/>
  <dc:language>en-US</dc:language>
  <cp:lastModifiedBy>Михайлина</cp:lastModifiedBy>
  <cp:lastPrinted>2013-10-23T08:04:00Z</cp:lastPrinted>
  <dcterms:modified xsi:type="dcterms:W3CDTF">2024-10-19T17:49:00Z</dcterms:modified>
  <cp:revision>5</cp:revision>
  <dc:subject/>
  <dc:title/>
</cp:coreProperties>
</file>